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71F49" w14:textId="46545753"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5727D">
        <w:rPr>
          <w:rFonts w:cs="Arial" w:hint="eastAsia"/>
          <w:b/>
          <w:sz w:val="22"/>
          <w:lang w:val="en-US" w:eastAsia="zh-CN"/>
        </w:rPr>
        <w:t>7</w:t>
      </w:r>
      <w:r w:rsidR="00154F7E">
        <w:rPr>
          <w:rFonts w:cs="Arial"/>
          <w:b/>
          <w:sz w:val="22"/>
          <w:lang w:val="en-US"/>
        </w:rPr>
        <w:t>bis</w:t>
      </w:r>
      <w:r>
        <w:rPr>
          <w:rFonts w:cs="Arial"/>
          <w:b/>
          <w:i/>
          <w:sz w:val="22"/>
          <w:lang w:val="en-US"/>
        </w:rPr>
        <w:tab/>
      </w:r>
      <w:r w:rsidR="00DF2967" w:rsidRPr="00DF2967">
        <w:rPr>
          <w:rFonts w:cs="Arial"/>
          <w:b/>
          <w:i/>
          <w:sz w:val="22"/>
        </w:rPr>
        <w:t>R2-2408448</w:t>
      </w:r>
      <w:r w:rsidR="00926AEF" w:rsidRPr="00926AEF" w:rsidDel="00926AEF">
        <w:rPr>
          <w:rFonts w:cs="Arial"/>
          <w:b/>
          <w:i/>
          <w:sz w:val="22"/>
          <w:lang w:val="en-US"/>
        </w:rPr>
        <w:t xml:space="preserve"> </w:t>
      </w:r>
    </w:p>
    <w:p w14:paraId="3F17F203" w14:textId="4636EF36" w:rsidR="00FB3C9D" w:rsidRDefault="0075727D">
      <w:pPr>
        <w:tabs>
          <w:tab w:val="left" w:pos="1701"/>
          <w:tab w:val="right" w:pos="9639"/>
        </w:tabs>
        <w:spacing w:after="0"/>
        <w:rPr>
          <w:rFonts w:cs="Arial"/>
          <w:b/>
          <w:color w:val="000000"/>
          <w:sz w:val="24"/>
        </w:rPr>
      </w:pPr>
      <w:r>
        <w:rPr>
          <w:rFonts w:cs="Arial" w:hint="eastAsia"/>
          <w:b/>
          <w:sz w:val="22"/>
          <w:lang w:val="en-US"/>
        </w:rPr>
        <w:t>Hefei</w:t>
      </w:r>
      <w:r w:rsidR="003D1DDD">
        <w:rPr>
          <w:rFonts w:cs="Arial"/>
          <w:b/>
          <w:sz w:val="22"/>
          <w:lang w:val="en-US"/>
        </w:rPr>
        <w:t>,</w:t>
      </w:r>
      <w:r w:rsidR="006E66CE">
        <w:rPr>
          <w:rFonts w:cs="Arial"/>
          <w:b/>
          <w:sz w:val="22"/>
          <w:lang w:val="en-US"/>
        </w:rPr>
        <w:t xml:space="preserve"> </w:t>
      </w:r>
      <w:r w:rsidR="00154F7E">
        <w:rPr>
          <w:rFonts w:cs="Arial"/>
          <w:b/>
          <w:sz w:val="22"/>
          <w:lang w:val="en-US"/>
        </w:rPr>
        <w:t>China</w:t>
      </w:r>
      <w:r w:rsidR="006E66CE">
        <w:rPr>
          <w:rFonts w:cs="Arial"/>
          <w:b/>
          <w:sz w:val="22"/>
          <w:lang w:val="en-US"/>
        </w:rPr>
        <w:t>,</w:t>
      </w:r>
      <w:r w:rsidR="003D1DDD">
        <w:rPr>
          <w:rFonts w:cs="Arial"/>
          <w:b/>
          <w:sz w:val="22"/>
          <w:lang w:val="en-US"/>
        </w:rPr>
        <w:t xml:space="preserve"> </w:t>
      </w:r>
      <w:r w:rsidR="00154F7E">
        <w:rPr>
          <w:rFonts w:cs="Arial"/>
          <w:b/>
          <w:sz w:val="22"/>
          <w:lang w:val="en-US"/>
        </w:rPr>
        <w:t>A</w:t>
      </w:r>
      <w:r>
        <w:rPr>
          <w:rFonts w:cs="Arial" w:hint="eastAsia"/>
          <w:b/>
          <w:sz w:val="22"/>
          <w:lang w:val="en-US"/>
        </w:rPr>
        <w:t>ugust</w:t>
      </w:r>
      <w:r w:rsidR="00400034">
        <w:rPr>
          <w:rFonts w:cs="Arial"/>
          <w:b/>
          <w:sz w:val="22"/>
          <w:lang w:val="en-US"/>
        </w:rPr>
        <w:t xml:space="preserve"> </w:t>
      </w:r>
      <w:r w:rsidR="003D1DDD">
        <w:rPr>
          <w:rFonts w:cs="Arial"/>
          <w:b/>
          <w:sz w:val="22"/>
          <w:lang w:val="en-US"/>
        </w:rPr>
        <w:t>202</w:t>
      </w:r>
      <w:r w:rsidR="0013348E">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4D999B9A" w:rsidR="00FB3C9D" w:rsidRDefault="003D1DDD">
      <w:pPr>
        <w:pStyle w:val="3GPPHeader"/>
        <w:rPr>
          <w:rFonts w:hint="eastAsia"/>
          <w:sz w:val="22"/>
        </w:rPr>
      </w:pPr>
      <w:r>
        <w:rPr>
          <w:sz w:val="22"/>
        </w:rPr>
        <w:t>Agenda Item:</w:t>
      </w:r>
      <w:r>
        <w:rPr>
          <w:sz w:val="22"/>
        </w:rPr>
        <w:tab/>
      </w:r>
      <w:r w:rsidR="0011653C">
        <w:rPr>
          <w:rFonts w:hint="eastAsia"/>
          <w:sz w:val="22"/>
        </w:rPr>
        <w:t>8.2.2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83EBE68" w:rsidR="00FB3C9D" w:rsidRDefault="003D1DDD">
      <w:pPr>
        <w:pStyle w:val="3GPPHeader"/>
        <w:rPr>
          <w:sz w:val="22"/>
        </w:rPr>
      </w:pPr>
      <w:r>
        <w:rPr>
          <w:sz w:val="22"/>
        </w:rPr>
        <w:t>Title:</w:t>
      </w:r>
      <w:r>
        <w:rPr>
          <w:sz w:val="22"/>
        </w:rPr>
        <w:tab/>
        <w:t xml:space="preserve">Discussion on </w:t>
      </w:r>
      <w:r w:rsidR="00F237F4">
        <w:rPr>
          <w:rFonts w:hint="eastAsia"/>
          <w:sz w:val="22"/>
        </w:rPr>
        <w:t>AIoT functionalities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AB2900E" w14:textId="3DCA8A96" w:rsidR="004E4CBB" w:rsidRDefault="003D1DDD" w:rsidP="00E54656">
      <w:r>
        <w:rPr>
          <w:lang w:eastAsia="ko-KR"/>
        </w:rPr>
        <w:t>This paper will discuss</w:t>
      </w:r>
      <w:r w:rsidR="004E4CBB">
        <w:rPr>
          <w:rFonts w:hint="eastAsia"/>
        </w:rPr>
        <w:t xml:space="preserve"> some of the issues of stage-2 AIoT </w:t>
      </w:r>
      <w:r w:rsidR="009E45F2">
        <w:t>functionalities</w:t>
      </w:r>
      <w:r w:rsidR="004E4CBB">
        <w:rPr>
          <w:rFonts w:hint="eastAsia"/>
        </w:rPr>
        <w:t xml:space="preserve"> as follows:</w:t>
      </w:r>
    </w:p>
    <w:p w14:paraId="1243ED51" w14:textId="7DC4F4AA" w:rsidR="004E4CBB" w:rsidRDefault="004E4CBB" w:rsidP="004E4CBB">
      <w:pPr>
        <w:pStyle w:val="aff4"/>
        <w:numPr>
          <w:ilvl w:val="0"/>
          <w:numId w:val="49"/>
        </w:numPr>
        <w:rPr>
          <w:lang w:eastAsia="ko-KR"/>
        </w:rPr>
      </w:pPr>
      <w:r>
        <w:rPr>
          <w:rFonts w:hint="eastAsia"/>
        </w:rPr>
        <w:t>Segmentation;</w:t>
      </w:r>
    </w:p>
    <w:p w14:paraId="63A10440" w14:textId="36E0E9F6" w:rsidR="004E4CBB" w:rsidRDefault="004E4CBB" w:rsidP="004E4CBB">
      <w:pPr>
        <w:pStyle w:val="aff4"/>
        <w:numPr>
          <w:ilvl w:val="0"/>
          <w:numId w:val="49"/>
        </w:numPr>
        <w:rPr>
          <w:lang w:eastAsia="ko-KR"/>
        </w:rPr>
      </w:pPr>
      <w:r>
        <w:rPr>
          <w:rFonts w:hint="eastAsia"/>
        </w:rPr>
        <w:t>Remaining message size of energy status;</w:t>
      </w:r>
    </w:p>
    <w:p w14:paraId="5618585E" w14:textId="2306BBC1" w:rsidR="004E4CBB" w:rsidRDefault="004E4CBB" w:rsidP="004E4CBB">
      <w:pPr>
        <w:pStyle w:val="aff4"/>
        <w:numPr>
          <w:ilvl w:val="0"/>
          <w:numId w:val="49"/>
        </w:numPr>
        <w:rPr>
          <w:lang w:eastAsia="ko-KR"/>
        </w:rPr>
      </w:pPr>
      <w:r>
        <w:rPr>
          <w:rFonts w:hint="eastAsia"/>
        </w:rPr>
        <w:t>Visibility of AIoT information;</w:t>
      </w:r>
    </w:p>
    <w:p w14:paraId="27DFFE3D" w14:textId="2A85DAE8" w:rsidR="004E4CBB" w:rsidRDefault="004E4CBB" w:rsidP="004E4CBB">
      <w:pPr>
        <w:pStyle w:val="aff4"/>
        <w:numPr>
          <w:ilvl w:val="0"/>
          <w:numId w:val="49"/>
        </w:numPr>
        <w:rPr>
          <w:lang w:eastAsia="ko-KR"/>
        </w:rPr>
      </w:pPr>
      <w:r>
        <w:rPr>
          <w:rFonts w:hint="eastAsia"/>
        </w:rPr>
        <w:t>Temporary device ID;</w:t>
      </w:r>
    </w:p>
    <w:p w14:paraId="2F9886EA" w14:textId="50573377" w:rsidR="00C76D2A" w:rsidRPr="00C76D2A" w:rsidRDefault="004E4CBB" w:rsidP="004E4CBB">
      <w:pPr>
        <w:pStyle w:val="aff4"/>
        <w:numPr>
          <w:ilvl w:val="0"/>
          <w:numId w:val="49"/>
        </w:numPr>
        <w:rPr>
          <w:rFonts w:eastAsia="Batang"/>
          <w:lang w:eastAsia="ko-KR"/>
        </w:rPr>
      </w:pPr>
      <w:r>
        <w:rPr>
          <w:rFonts w:hint="eastAsia"/>
        </w:rPr>
        <w:t>L2 repetitions.</w:t>
      </w:r>
      <w:bookmarkEnd w:id="6"/>
      <w:r w:rsidRPr="00C76D2A">
        <w:rPr>
          <w:rFonts w:eastAsia="Batang"/>
          <w:lang w:eastAsia="ko-KR"/>
        </w:rPr>
        <w:t xml:space="preserve"> </w:t>
      </w:r>
    </w:p>
    <w:p w14:paraId="334886F6" w14:textId="48B09124" w:rsidR="0073288F" w:rsidRDefault="0049681A" w:rsidP="0073288F">
      <w:pPr>
        <w:pStyle w:val="1"/>
      </w:pPr>
      <w:bookmarkStart w:id="7" w:name="_Toc131757145"/>
      <w:r>
        <w:rPr>
          <w:rFonts w:hint="eastAsia"/>
        </w:rPr>
        <w:t>D</w:t>
      </w:r>
      <w:r>
        <w:t>iscussion</w:t>
      </w:r>
      <w:bookmarkEnd w:id="7"/>
      <w:r w:rsidR="0073288F">
        <w:t xml:space="preserve"> </w:t>
      </w:r>
    </w:p>
    <w:p w14:paraId="1B3D048A" w14:textId="59D67D7C" w:rsidR="00093756" w:rsidRPr="00057BD3" w:rsidRDefault="00093756" w:rsidP="00057BD3">
      <w:pPr>
        <w:pStyle w:val="20"/>
      </w:pPr>
      <w:r w:rsidRPr="00057BD3">
        <w:t xml:space="preserve">Issue-1: </w:t>
      </w:r>
      <w:r w:rsidR="006E7202">
        <w:rPr>
          <w:rFonts w:hint="eastAsia"/>
        </w:rPr>
        <w:t>s</w:t>
      </w:r>
      <w:r w:rsidR="000711BB">
        <w:rPr>
          <w:rFonts w:hint="eastAsia"/>
        </w:rPr>
        <w:t>egmentation</w:t>
      </w:r>
    </w:p>
    <w:p w14:paraId="4F106E05" w14:textId="670AB2BA" w:rsidR="00861DE3" w:rsidRDefault="00861DE3" w:rsidP="00246065">
      <w:pPr>
        <w:spacing w:before="120"/>
        <w:rPr>
          <w:rFonts w:eastAsiaTheme="minorEastAsia"/>
        </w:rPr>
      </w:pPr>
      <w:r>
        <w:rPr>
          <w:rFonts w:eastAsiaTheme="minorEastAsia" w:hint="eastAsia"/>
        </w:rPr>
        <w:t>In last RAN2 meeting, whether to support segmentation was discussed and an LS (</w:t>
      </w:r>
      <w:r>
        <w:t>R2-2407831</w:t>
      </w:r>
      <w:r>
        <w:rPr>
          <w:rFonts w:eastAsiaTheme="minorEastAsia" w:hint="eastAsia"/>
        </w:rPr>
        <w:t xml:space="preserve">) was approved to sent to RAN1/SA2 to check the supported TBS and the </w:t>
      </w:r>
      <w:r>
        <w:rPr>
          <w:rFonts w:eastAsiaTheme="minorEastAsia"/>
        </w:rPr>
        <w:t>application</w:t>
      </w:r>
      <w:r>
        <w:rPr>
          <w:rFonts w:eastAsiaTheme="minorEastAsia" w:hint="eastAsia"/>
        </w:rPr>
        <w:t xml:space="preserve"> payload size, so that RAN2 can further make decision on whether segmentation is needed or not.</w:t>
      </w:r>
    </w:p>
    <w:p w14:paraId="68A65571" w14:textId="660794C1" w:rsidR="00861DE3" w:rsidRDefault="00861DE3" w:rsidP="00246065">
      <w:pPr>
        <w:spacing w:before="120"/>
        <w:rPr>
          <w:rFonts w:eastAsiaTheme="minorEastAsia"/>
        </w:rPr>
      </w:pPr>
      <w:r>
        <w:rPr>
          <w:rFonts w:eastAsiaTheme="minorEastAsia"/>
        </w:rPr>
        <w:t>W</w:t>
      </w:r>
      <w:r>
        <w:rPr>
          <w:rFonts w:eastAsiaTheme="minorEastAsia" w:hint="eastAsia"/>
        </w:rPr>
        <w:t>e understand RAN2 will wait for the feedback from RAN1/SA2 before it can make the decision in this meeting, though it would be good that we can give our analysis and the initial view from RAN2 perspective:</w:t>
      </w:r>
    </w:p>
    <w:p w14:paraId="524B0854" w14:textId="6085990D" w:rsidR="00861DE3" w:rsidRDefault="00861DE3" w:rsidP="00861DE3">
      <w:pPr>
        <w:pStyle w:val="aff4"/>
        <w:numPr>
          <w:ilvl w:val="0"/>
          <w:numId w:val="46"/>
        </w:numPr>
        <w:spacing w:before="120"/>
        <w:rPr>
          <w:rFonts w:eastAsiaTheme="minorEastAsia"/>
        </w:rPr>
      </w:pPr>
      <w:r>
        <w:rPr>
          <w:rFonts w:eastAsiaTheme="minorEastAsia"/>
        </w:rPr>
        <w:t>I</w:t>
      </w:r>
      <w:r>
        <w:rPr>
          <w:rFonts w:eastAsiaTheme="minorEastAsia" w:hint="eastAsia"/>
        </w:rPr>
        <w:t>n the TR 38.848, in section 5.5, it</w:t>
      </w:r>
      <w:r>
        <w:rPr>
          <w:rFonts w:eastAsiaTheme="minorEastAsia"/>
        </w:rPr>
        <w:t>’</w:t>
      </w:r>
      <w:r>
        <w:rPr>
          <w:rFonts w:eastAsiaTheme="minorEastAsia" w:hint="eastAsia"/>
        </w:rPr>
        <w:t xml:space="preserve">s captured that the expected message size to be </w:t>
      </w:r>
      <w:r>
        <w:rPr>
          <w:rFonts w:eastAsiaTheme="minorEastAsia"/>
        </w:rPr>
        <w:t>transmitted</w:t>
      </w:r>
      <w:r>
        <w:rPr>
          <w:rFonts w:eastAsiaTheme="minorEastAsia" w:hint="eastAsia"/>
        </w:rPr>
        <w:t xml:space="preserve">/received from the AIoT device is approximately 1000 bits. We understand that this message size can be regarded as the typical upper layer packet size to be </w:t>
      </w:r>
      <w:r>
        <w:rPr>
          <w:rFonts w:eastAsiaTheme="minorEastAsia"/>
        </w:rPr>
        <w:t>further</w:t>
      </w:r>
      <w:r>
        <w:rPr>
          <w:rFonts w:eastAsiaTheme="minorEastAsia" w:hint="eastAsia"/>
        </w:rPr>
        <w:t xml:space="preserve"> handled in L2, which we can also wait for the response from SA2.</w:t>
      </w:r>
    </w:p>
    <w:p w14:paraId="37D7B29E" w14:textId="43F930AE" w:rsidR="00861DE3" w:rsidRDefault="00361968" w:rsidP="00861DE3">
      <w:pPr>
        <w:pStyle w:val="aff4"/>
        <w:numPr>
          <w:ilvl w:val="0"/>
          <w:numId w:val="46"/>
        </w:numPr>
        <w:spacing w:before="120"/>
        <w:rPr>
          <w:rFonts w:eastAsiaTheme="minorEastAsia"/>
        </w:rPr>
      </w:pPr>
      <w:r>
        <w:rPr>
          <w:rFonts w:eastAsiaTheme="minorEastAsia"/>
        </w:rPr>
        <w:t>T</w:t>
      </w:r>
      <w:r>
        <w:rPr>
          <w:rFonts w:eastAsiaTheme="minorEastAsia" w:hint="eastAsia"/>
        </w:rPr>
        <w:t xml:space="preserve">he </w:t>
      </w:r>
      <w:r>
        <w:rPr>
          <w:rFonts w:eastAsiaTheme="minorEastAsia"/>
        </w:rPr>
        <w:t>maximum</w:t>
      </w:r>
      <w:r>
        <w:rPr>
          <w:rFonts w:eastAsiaTheme="minorEastAsia" w:hint="eastAsia"/>
        </w:rPr>
        <w:t xml:space="preserve"> TBS size to be supported may have impacts on the coverage, based on our initial assessment, </w:t>
      </w:r>
      <w:r>
        <w:rPr>
          <w:rFonts w:eastAsiaTheme="minorEastAsia"/>
        </w:rPr>
        <w:t>with</w:t>
      </w:r>
      <w:r>
        <w:rPr>
          <w:rFonts w:eastAsiaTheme="minorEastAsia" w:hint="eastAsia"/>
        </w:rPr>
        <w:t xml:space="preserve"> 1000 bits TBS size, the required coverage of AIoT device can still be supported. This is also under the evaluation by RAN1, thus we can still wait for the response from RAN1.</w:t>
      </w:r>
    </w:p>
    <w:p w14:paraId="66F327D5" w14:textId="20454CF2" w:rsidR="00361968" w:rsidRDefault="00361968" w:rsidP="00861DE3">
      <w:pPr>
        <w:pStyle w:val="aff4"/>
        <w:numPr>
          <w:ilvl w:val="0"/>
          <w:numId w:val="46"/>
        </w:numPr>
        <w:spacing w:before="120"/>
        <w:rPr>
          <w:rFonts w:eastAsiaTheme="minorEastAsia"/>
        </w:rPr>
      </w:pPr>
      <w:r>
        <w:rPr>
          <w:rFonts w:eastAsiaTheme="minorEastAsia" w:hint="eastAsia"/>
        </w:rPr>
        <w:t>L2 buffer is needed when segmentation is supported, because the segmented parts needs to be buffered before they get the resources to transmit. Thus it may potentially increase the complexity and cost of the AIoT devices.</w:t>
      </w:r>
    </w:p>
    <w:p w14:paraId="78B19FD8" w14:textId="24A0072D" w:rsidR="00361968" w:rsidRDefault="00361968" w:rsidP="00361968">
      <w:pPr>
        <w:spacing w:before="120"/>
        <w:rPr>
          <w:rFonts w:eastAsiaTheme="minorEastAsia"/>
        </w:rPr>
      </w:pPr>
      <w:r>
        <w:rPr>
          <w:rFonts w:eastAsiaTheme="minorEastAsia" w:hint="eastAsia"/>
        </w:rPr>
        <w:t>With above, we propose:</w:t>
      </w:r>
    </w:p>
    <w:p w14:paraId="2278BDD9" w14:textId="0D99F93E" w:rsidR="00D5772B" w:rsidRDefault="006816B7" w:rsidP="00D5772B">
      <w:pPr>
        <w:pStyle w:val="Proposal"/>
      </w:pPr>
      <w:bookmarkStart w:id="8" w:name="_Toc178601374"/>
      <w:r>
        <w:rPr>
          <w:rFonts w:hint="eastAsia"/>
        </w:rPr>
        <w:t>Segmentation is not supported in L2, unless RAN2/SA2 indicates that segmentation is necessary</w:t>
      </w:r>
      <w:r w:rsidR="00230435">
        <w:rPr>
          <w:rFonts w:hint="eastAsia"/>
        </w:rPr>
        <w:t>.</w:t>
      </w:r>
      <w:bookmarkEnd w:id="8"/>
    </w:p>
    <w:p w14:paraId="173F5E24" w14:textId="4B53213C" w:rsidR="00093756" w:rsidRPr="00F92198" w:rsidRDefault="00093756" w:rsidP="00093756">
      <w:pPr>
        <w:pStyle w:val="20"/>
      </w:pPr>
      <w:r w:rsidRPr="00F92198">
        <w:rPr>
          <w:rFonts w:hint="eastAsia"/>
        </w:rPr>
        <w:t>Issue-</w:t>
      </w:r>
      <w:r>
        <w:rPr>
          <w:rFonts w:hint="eastAsia"/>
        </w:rPr>
        <w:t>2</w:t>
      </w:r>
      <w:r w:rsidRPr="00F92198">
        <w:rPr>
          <w:rFonts w:hint="eastAsia"/>
        </w:rPr>
        <w:t xml:space="preserve">: </w:t>
      </w:r>
      <w:r w:rsidR="00B10E6C">
        <w:rPr>
          <w:rFonts w:hint="eastAsia"/>
        </w:rPr>
        <w:t>message and energy status report</w:t>
      </w:r>
      <w:r w:rsidRPr="00F92198">
        <w:rPr>
          <w:rFonts w:hint="eastAsia"/>
        </w:rPr>
        <w:t xml:space="preserve"> </w:t>
      </w:r>
    </w:p>
    <w:p w14:paraId="3D313ECC" w14:textId="34EB44AA" w:rsidR="005C38C5" w:rsidRDefault="005C38C5" w:rsidP="005D6FFB">
      <w:pPr>
        <w:rPr>
          <w:lang w:val="en-US"/>
        </w:rPr>
      </w:pPr>
      <w:r>
        <w:rPr>
          <w:rFonts w:hint="eastAsia"/>
          <w:lang w:val="en-US"/>
        </w:rPr>
        <w:t>In last meeting, RAN2 agreed to study the need and use of energy status report from the device to reader in case the device does not have energy for the follow up messages, also to study the need of simple message to report the remaining data size.</w:t>
      </w:r>
    </w:p>
    <w:p w14:paraId="5B6CFB2A" w14:textId="77777777" w:rsidR="005C38C5" w:rsidRPr="005C38C5" w:rsidRDefault="005C38C5" w:rsidP="00D149E4">
      <w:pPr>
        <w:pBdr>
          <w:top w:val="single" w:sz="4" w:space="0" w:color="auto"/>
          <w:left w:val="single" w:sz="4" w:space="0" w:color="auto"/>
          <w:bottom w:val="single" w:sz="4" w:space="0" w:color="auto"/>
          <w:right w:val="single" w:sz="4" w:space="0" w:color="auto"/>
          <w:between w:val="none" w:sz="0" w:space="0" w:color="auto"/>
        </w:pBdr>
        <w:rPr>
          <w:b/>
          <w:bCs/>
        </w:rPr>
      </w:pPr>
      <w:r w:rsidRPr="005C38C5">
        <w:rPr>
          <w:b/>
          <w:bCs/>
        </w:rPr>
        <w:t xml:space="preserve">Agreements </w:t>
      </w:r>
    </w:p>
    <w:p w14:paraId="7EEC5BF6" w14:textId="77777777" w:rsidR="005C38C5" w:rsidRPr="005C38C5" w:rsidRDefault="005C38C5" w:rsidP="00D149E4">
      <w:pPr>
        <w:pBdr>
          <w:top w:val="single" w:sz="4" w:space="0" w:color="auto"/>
          <w:left w:val="single" w:sz="4" w:space="0" w:color="auto"/>
          <w:bottom w:val="single" w:sz="4" w:space="0" w:color="auto"/>
          <w:right w:val="single" w:sz="4" w:space="0" w:color="auto"/>
          <w:between w:val="none" w:sz="0" w:space="0" w:color="auto"/>
        </w:pBdr>
      </w:pPr>
      <w:r w:rsidRPr="005C38C5">
        <w:lastRenderedPageBreak/>
        <w:t>-</w:t>
      </w:r>
      <w:r w:rsidRPr="005C38C5">
        <w:tab/>
        <w:t>RAN2 will study the need and use of energy status report to be delivered from the device to the reader in case the device does not have energy for the follow up messages.   FFS details on signaling</w:t>
      </w:r>
    </w:p>
    <w:p w14:paraId="4C90E72D" w14:textId="77777777" w:rsidR="005C38C5" w:rsidRPr="005C38C5" w:rsidRDefault="005C38C5" w:rsidP="00D149E4">
      <w:pPr>
        <w:pBdr>
          <w:top w:val="single" w:sz="4" w:space="0" w:color="auto"/>
          <w:left w:val="single" w:sz="4" w:space="0" w:color="auto"/>
          <w:bottom w:val="single" w:sz="4" w:space="0" w:color="auto"/>
          <w:right w:val="single" w:sz="4" w:space="0" w:color="auto"/>
          <w:between w:val="none" w:sz="0" w:space="0" w:color="auto"/>
        </w:pBdr>
      </w:pPr>
      <w:r w:rsidRPr="005C38C5">
        <w:t>-</w:t>
      </w:r>
      <w:r w:rsidRPr="005C38C5">
        <w:tab/>
        <w:t>RAN2 will study the need and use of a simple message “size” reporting to the reader</w:t>
      </w:r>
    </w:p>
    <w:p w14:paraId="466FAF6C" w14:textId="77777777" w:rsidR="00274116" w:rsidRDefault="005C38C5" w:rsidP="005D6FFB">
      <w:r>
        <w:rPr>
          <w:rFonts w:hint="eastAsia"/>
        </w:rPr>
        <w:t xml:space="preserve">In our view, </w:t>
      </w:r>
      <w:r w:rsidR="00274116">
        <w:rPr>
          <w:rFonts w:hint="eastAsia"/>
        </w:rPr>
        <w:t>the AIoT devices can communicate with the reader based on the energy harvested from external energy sources. Before it</w:t>
      </w:r>
      <w:r w:rsidR="00274116">
        <w:t>’</w:t>
      </w:r>
      <w:r w:rsidR="00274116">
        <w:rPr>
          <w:rFonts w:hint="eastAsia"/>
        </w:rPr>
        <w:t xml:space="preserve">s charged, the status of the AIoT devices are in a state of </w:t>
      </w:r>
      <w:r w:rsidR="00274116">
        <w:t>“</w:t>
      </w:r>
      <w:r w:rsidR="00274116">
        <w:rPr>
          <w:rFonts w:hint="eastAsia"/>
        </w:rPr>
        <w:t>shut down</w:t>
      </w:r>
      <w:r w:rsidR="00274116">
        <w:t>”</w:t>
      </w:r>
      <w:r w:rsidR="00274116">
        <w:rPr>
          <w:rFonts w:hint="eastAsia"/>
        </w:rPr>
        <w:t xml:space="preserve">, i.e., neither transmitting nor receiving to/from the reader. The energy charging state, the energy storage and also the available energy for the </w:t>
      </w:r>
      <w:r w:rsidR="00274116">
        <w:t>communication</w:t>
      </w:r>
      <w:r w:rsidR="00274116">
        <w:rPr>
          <w:rFonts w:hint="eastAsia"/>
        </w:rPr>
        <w:t xml:space="preserve"> may have impacts on the procedure of the </w:t>
      </w:r>
      <w:r w:rsidR="00274116">
        <w:t>communication</w:t>
      </w:r>
      <w:r w:rsidR="00274116">
        <w:rPr>
          <w:rFonts w:hint="eastAsia"/>
        </w:rPr>
        <w:t xml:space="preserve"> between reader and the devices. Thus, we may need to </w:t>
      </w:r>
      <w:r w:rsidR="00274116">
        <w:t>conside</w:t>
      </w:r>
      <w:r w:rsidR="00274116">
        <w:rPr>
          <w:rFonts w:hint="eastAsia"/>
        </w:rPr>
        <w:t xml:space="preserve">r the </w:t>
      </w:r>
      <w:r w:rsidR="00274116">
        <w:t>mechanism</w:t>
      </w:r>
      <w:r w:rsidR="00274116">
        <w:rPr>
          <w:rFonts w:hint="eastAsia"/>
        </w:rPr>
        <w:t xml:space="preserve"> of reporting the available energy of the devices, so that the reader can be aware of that for further controlling the devices.</w:t>
      </w:r>
    </w:p>
    <w:p w14:paraId="1E82B5F8" w14:textId="72B28FD6" w:rsidR="005C38C5" w:rsidRDefault="00274116" w:rsidP="005D6FFB">
      <w:r>
        <w:rPr>
          <w:rFonts w:hint="eastAsia"/>
        </w:rPr>
        <w:t>There are several ways of reporting the energy status from the devices to the reader:</w:t>
      </w:r>
    </w:p>
    <w:p w14:paraId="3BA82302" w14:textId="3693FCB6" w:rsidR="00274116" w:rsidRDefault="00274116" w:rsidP="00274116">
      <w:pPr>
        <w:pStyle w:val="aff4"/>
        <w:numPr>
          <w:ilvl w:val="0"/>
          <w:numId w:val="47"/>
        </w:numPr>
      </w:pPr>
      <w:r>
        <w:t>T</w:t>
      </w:r>
      <w:r>
        <w:rPr>
          <w:rFonts w:hint="eastAsia"/>
        </w:rPr>
        <w:t>he device can report whether it has the capability of energy storage</w:t>
      </w:r>
      <w:r w:rsidR="00463BF1">
        <w:rPr>
          <w:rFonts w:hint="eastAsia"/>
        </w:rPr>
        <w:t>. Some types of AIoT devices may have the capability of energy storage, e.g., active transmitting enabled devices. While some types of AIoT devices may not be able to store the energy, e.g., purely based on energy harvesting. Thus, it would be good to enable the reader to be aware of different types with respective of the energy storage.</w:t>
      </w:r>
    </w:p>
    <w:p w14:paraId="0D288158" w14:textId="0D02A67C" w:rsidR="00463BF1" w:rsidRDefault="00066995" w:rsidP="00274116">
      <w:pPr>
        <w:pStyle w:val="aff4"/>
        <w:numPr>
          <w:ilvl w:val="0"/>
          <w:numId w:val="47"/>
        </w:numPr>
      </w:pPr>
      <w:r>
        <w:rPr>
          <w:rFonts w:hint="eastAsia"/>
        </w:rPr>
        <w:t xml:space="preserve">Furthermore, the device can also be enabled to report the available energy for the follow-up messages. The consideration is that the reader may need such information to decide whether to further schedule the devices or hold on the current transmission. </w:t>
      </w:r>
      <w:r w:rsidR="007648FA">
        <w:rPr>
          <w:rFonts w:hint="eastAsia"/>
        </w:rPr>
        <w:t xml:space="preserve">We can further study on how the information is reported, e.g., in the form of </w:t>
      </w:r>
      <w:r w:rsidR="007648FA">
        <w:t>remaining</w:t>
      </w:r>
      <w:r w:rsidR="007648FA">
        <w:rPr>
          <w:rFonts w:hint="eastAsia"/>
        </w:rPr>
        <w:t xml:space="preserve"> transmission time or just a simple indication whether the device can support the follow-up messages due to energy issue. The available energy reporting can be </w:t>
      </w:r>
      <w:r w:rsidR="007648FA">
        <w:t>enable</w:t>
      </w:r>
      <w:r w:rsidR="007648FA">
        <w:rPr>
          <w:rFonts w:hint="eastAsia"/>
        </w:rPr>
        <w:t>d in an on-demand way, e.g., requested by the reader, or together with other information, e.g., message reporting.</w:t>
      </w:r>
    </w:p>
    <w:p w14:paraId="2862B22C" w14:textId="77777777" w:rsidR="007648FA" w:rsidRPr="007648FA" w:rsidRDefault="007648FA" w:rsidP="007648FA">
      <w:pPr>
        <w:rPr>
          <w:lang w:val="en-US"/>
        </w:rPr>
      </w:pPr>
    </w:p>
    <w:p w14:paraId="60E30E5D" w14:textId="68A0834A" w:rsidR="007648FA" w:rsidRDefault="007648FA" w:rsidP="007648FA">
      <w:pPr>
        <w:pStyle w:val="Proposal"/>
        <w:rPr>
          <w:lang w:val="en-US"/>
        </w:rPr>
      </w:pPr>
      <w:bookmarkStart w:id="9" w:name="_Toc178601375"/>
      <w:r>
        <w:rPr>
          <w:rFonts w:hint="eastAsia"/>
          <w:lang w:val="en-US"/>
        </w:rPr>
        <w:t>The AIoT devices can be enabled to report the capability of energy storage</w:t>
      </w:r>
      <w:r>
        <w:rPr>
          <w:lang w:val="en-US"/>
        </w:rPr>
        <w:t>.</w:t>
      </w:r>
      <w:r>
        <w:rPr>
          <w:rFonts w:hint="eastAsia"/>
          <w:lang w:val="en-US"/>
        </w:rPr>
        <w:t xml:space="preserve"> Some forms of </w:t>
      </w:r>
      <w:r>
        <w:rPr>
          <w:lang w:val="en-US"/>
        </w:rPr>
        <w:t>available</w:t>
      </w:r>
      <w:r>
        <w:rPr>
          <w:rFonts w:hint="eastAsia"/>
          <w:lang w:val="en-US"/>
        </w:rPr>
        <w:t xml:space="preserve"> energy can be </w:t>
      </w:r>
      <w:r>
        <w:rPr>
          <w:lang w:val="en-US"/>
        </w:rPr>
        <w:t>further</w:t>
      </w:r>
      <w:r>
        <w:rPr>
          <w:rFonts w:hint="eastAsia"/>
          <w:lang w:val="en-US"/>
        </w:rPr>
        <w:t xml:space="preserve"> studied, e.g., the remaining time or simple indication to indicate whether the devices can support the follow-up messages.</w:t>
      </w:r>
      <w:bookmarkEnd w:id="9"/>
      <w:r>
        <w:rPr>
          <w:lang w:val="en-US"/>
        </w:rPr>
        <w:t xml:space="preserve"> </w:t>
      </w:r>
    </w:p>
    <w:p w14:paraId="3D0043C2" w14:textId="17BBBF17" w:rsidR="005C38C5" w:rsidRDefault="00770EFB" w:rsidP="005D6FFB">
      <w:pPr>
        <w:rPr>
          <w:lang w:val="en-US"/>
        </w:rPr>
      </w:pPr>
      <w:r>
        <w:rPr>
          <w:rFonts w:hint="eastAsia"/>
          <w:lang w:val="en-US"/>
        </w:rPr>
        <w:t xml:space="preserve">With respective of the </w:t>
      </w:r>
      <w:r>
        <w:rPr>
          <w:lang w:val="en-US"/>
        </w:rPr>
        <w:t>remaining</w:t>
      </w:r>
      <w:r>
        <w:rPr>
          <w:rFonts w:hint="eastAsia"/>
          <w:lang w:val="en-US"/>
        </w:rPr>
        <w:t xml:space="preserve"> </w:t>
      </w:r>
      <w:r>
        <w:rPr>
          <w:lang w:val="en-US"/>
        </w:rPr>
        <w:t>message</w:t>
      </w:r>
      <w:r>
        <w:rPr>
          <w:rFonts w:hint="eastAsia"/>
          <w:lang w:val="en-US"/>
        </w:rPr>
        <w:t xml:space="preserve"> size reporting, we think it</w:t>
      </w:r>
      <w:r>
        <w:rPr>
          <w:lang w:val="en-US"/>
        </w:rPr>
        <w:t>’</w:t>
      </w:r>
      <w:r>
        <w:rPr>
          <w:rFonts w:hint="eastAsia"/>
          <w:lang w:val="en-US"/>
        </w:rPr>
        <w:t>s beneficial to enable the AIoT devices to indicate the remaining message size to the reader. It</w:t>
      </w:r>
      <w:r>
        <w:rPr>
          <w:lang w:val="en-US"/>
        </w:rPr>
        <w:t>’</w:t>
      </w:r>
      <w:r>
        <w:rPr>
          <w:rFonts w:hint="eastAsia"/>
          <w:lang w:val="en-US"/>
        </w:rPr>
        <w:t xml:space="preserve">s beneficial to the reader for the following up scheduling. However, it also depends on the message size to be transmitted, e.g., if the upper layer packet size is somehow a fixed message size. Then such indication may not be necessary as the reader can estimate the resources to be </w:t>
      </w:r>
      <w:r>
        <w:rPr>
          <w:lang w:val="en-US"/>
        </w:rPr>
        <w:t>schedule</w:t>
      </w:r>
      <w:r>
        <w:rPr>
          <w:rFonts w:hint="eastAsia"/>
          <w:lang w:val="en-US"/>
        </w:rPr>
        <w:t xml:space="preserve"> to the AIoT devices, thus the complexity in the AIoT devices can be </w:t>
      </w:r>
      <w:r>
        <w:rPr>
          <w:lang w:val="en-US"/>
        </w:rPr>
        <w:t>further</w:t>
      </w:r>
      <w:r>
        <w:rPr>
          <w:rFonts w:hint="eastAsia"/>
          <w:lang w:val="en-US"/>
        </w:rPr>
        <w:t xml:space="preserve"> reduced. Otherwise, some simple way of indication </w:t>
      </w:r>
      <w:r>
        <w:rPr>
          <w:lang w:val="en-US"/>
        </w:rPr>
        <w:t>remaining</w:t>
      </w:r>
      <w:r>
        <w:rPr>
          <w:rFonts w:hint="eastAsia"/>
          <w:lang w:val="en-US"/>
        </w:rPr>
        <w:t xml:space="preserve"> message size can be supported.</w:t>
      </w:r>
    </w:p>
    <w:p w14:paraId="7A153F9C" w14:textId="101E8F2A" w:rsidR="00770EFB" w:rsidRDefault="00770EFB" w:rsidP="00770EFB">
      <w:pPr>
        <w:pStyle w:val="Proposal"/>
        <w:rPr>
          <w:lang w:val="en-US"/>
        </w:rPr>
      </w:pPr>
      <w:bookmarkStart w:id="10" w:name="_Toc178601376"/>
      <w:r>
        <w:rPr>
          <w:rFonts w:hint="eastAsia"/>
          <w:lang w:val="en-US"/>
        </w:rPr>
        <w:t>It</w:t>
      </w:r>
      <w:r>
        <w:rPr>
          <w:lang w:val="en-US"/>
        </w:rPr>
        <w:t>’</w:t>
      </w:r>
      <w:r>
        <w:rPr>
          <w:rFonts w:hint="eastAsia"/>
          <w:lang w:val="en-US"/>
        </w:rPr>
        <w:t>s beneficial to support the remaining message size reporting, with the assumption that the upper layer packet size is non fixed.</w:t>
      </w:r>
      <w:bookmarkEnd w:id="10"/>
      <w:r>
        <w:rPr>
          <w:lang w:val="en-US"/>
        </w:rPr>
        <w:t xml:space="preserve"> </w:t>
      </w:r>
    </w:p>
    <w:p w14:paraId="7EF76A79" w14:textId="7FCAA4F0" w:rsidR="001701D2" w:rsidRDefault="001701D2" w:rsidP="00BE08A3">
      <w:pPr>
        <w:spacing w:before="120"/>
        <w:rPr>
          <w:lang w:val="en-US"/>
        </w:rPr>
      </w:pPr>
    </w:p>
    <w:p w14:paraId="59399BBD" w14:textId="7EA15A4E" w:rsidR="00BB01EA" w:rsidRPr="00F92198" w:rsidRDefault="00BB01EA" w:rsidP="00BB01EA">
      <w:pPr>
        <w:pStyle w:val="20"/>
      </w:pPr>
      <w:r w:rsidRPr="00F92198">
        <w:rPr>
          <w:rFonts w:hint="eastAsia"/>
        </w:rPr>
        <w:t>Issue-</w:t>
      </w:r>
      <w:r>
        <w:rPr>
          <w:rFonts w:hint="eastAsia"/>
        </w:rPr>
        <w:t>3</w:t>
      </w:r>
      <w:r w:rsidRPr="00F92198">
        <w:rPr>
          <w:rFonts w:hint="eastAsia"/>
        </w:rPr>
        <w:t xml:space="preserve">: </w:t>
      </w:r>
      <w:r>
        <w:rPr>
          <w:rFonts w:hint="eastAsia"/>
        </w:rPr>
        <w:t>visibility of AIoT information</w:t>
      </w:r>
      <w:r w:rsidRPr="00F92198">
        <w:rPr>
          <w:rFonts w:hint="eastAsia"/>
        </w:rPr>
        <w:t xml:space="preserve"> </w:t>
      </w:r>
    </w:p>
    <w:p w14:paraId="46EAEDBF" w14:textId="093AC0AD" w:rsidR="0038514D" w:rsidRDefault="0038514D" w:rsidP="00BB01EA">
      <w:pPr>
        <w:rPr>
          <w:lang w:val="en-US"/>
        </w:rPr>
      </w:pPr>
      <w:r>
        <w:rPr>
          <w:rFonts w:hint="eastAsia"/>
          <w:lang w:val="en-US"/>
        </w:rPr>
        <w:t>For the visibility of AIoT information, some progress</w:t>
      </w:r>
      <w:r w:rsidR="00574DFE">
        <w:rPr>
          <w:rFonts w:hint="eastAsia"/>
          <w:lang w:val="en-US"/>
        </w:rPr>
        <w:t>es</w:t>
      </w:r>
      <w:r>
        <w:rPr>
          <w:rFonts w:hint="eastAsia"/>
          <w:lang w:val="en-US"/>
        </w:rPr>
        <w:t xml:space="preserve"> were made in last RAN2 meeting. We agreed that at least the service type, e.g., inventory and command, should be visible to the reader. The detailed agreements are as follows:</w:t>
      </w:r>
    </w:p>
    <w:p w14:paraId="0D462651" w14:textId="77777777" w:rsidR="0038514D" w:rsidRPr="0038514D" w:rsidRDefault="0038514D" w:rsidP="0038514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29" w:left="821" w:hanging="363"/>
        <w:jc w:val="left"/>
        <w:rPr>
          <w:rFonts w:eastAsia="MS Mincho"/>
          <w:b/>
          <w:bCs/>
          <w:szCs w:val="24"/>
          <w:lang w:eastAsia="en-GB"/>
        </w:rPr>
      </w:pPr>
      <w:r w:rsidRPr="0038514D">
        <w:rPr>
          <w:rFonts w:eastAsia="MS Mincho"/>
          <w:b/>
          <w:bCs/>
          <w:szCs w:val="24"/>
          <w:lang w:eastAsia="en-GB"/>
        </w:rPr>
        <w:t>Agreements</w:t>
      </w:r>
    </w:p>
    <w:p w14:paraId="5738A3C7" w14:textId="77777777" w:rsidR="0038514D" w:rsidRPr="0038514D" w:rsidRDefault="0038514D" w:rsidP="0038514D">
      <w:pPr>
        <w:numPr>
          <w:ilvl w:val="0"/>
          <w:numId w:val="48"/>
        </w:numPr>
        <w:pBdr>
          <w:top w:val="single" w:sz="4" w:space="1" w:color="auto"/>
          <w:left w:val="single" w:sz="4" w:space="4" w:color="auto"/>
          <w:bottom w:val="single" w:sz="4" w:space="1" w:color="auto"/>
          <w:right w:val="single" w:sz="4" w:space="4" w:color="auto"/>
          <w:between w:val="none" w:sz="0" w:space="0" w:color="auto"/>
        </w:pBdr>
        <w:tabs>
          <w:tab w:val="left" w:pos="1622"/>
        </w:tabs>
        <w:spacing w:before="40" w:after="0"/>
        <w:ind w:leftChars="229" w:left="818"/>
        <w:jc w:val="left"/>
        <w:rPr>
          <w:rFonts w:eastAsia="MS Mincho"/>
          <w:szCs w:val="24"/>
          <w:lang w:eastAsia="en-GB"/>
        </w:rPr>
      </w:pPr>
      <w:r w:rsidRPr="0038514D">
        <w:rPr>
          <w:rFonts w:eastAsia="MS Mincho"/>
          <w:szCs w:val="24"/>
          <w:lang w:eastAsia="en-GB"/>
        </w:rPr>
        <w:t>At least t</w:t>
      </w:r>
      <w:r w:rsidRPr="0038514D">
        <w:rPr>
          <w:rFonts w:eastAsia="MS Mincho" w:hint="eastAsia"/>
          <w:szCs w:val="24"/>
          <w:lang w:eastAsia="en-GB"/>
        </w:rPr>
        <w:t xml:space="preserve">he following information </w:t>
      </w:r>
      <w:r w:rsidRPr="0038514D">
        <w:rPr>
          <w:rFonts w:eastAsia="MS Mincho"/>
          <w:szCs w:val="24"/>
          <w:lang w:eastAsia="en-GB"/>
        </w:rPr>
        <w:t>are considered useful to be</w:t>
      </w:r>
      <w:r w:rsidRPr="0038514D">
        <w:rPr>
          <w:rFonts w:eastAsia="MS Mincho" w:hint="eastAsia"/>
          <w:szCs w:val="24"/>
          <w:lang w:eastAsia="en-GB"/>
        </w:rPr>
        <w:t xml:space="preserve"> visible to the reader</w:t>
      </w:r>
      <w:r w:rsidRPr="0038514D">
        <w:rPr>
          <w:rFonts w:eastAsia="MS Mincho"/>
          <w:szCs w:val="24"/>
          <w:lang w:eastAsia="en-GB"/>
        </w:rPr>
        <w:t xml:space="preserve"> from CN</w:t>
      </w:r>
    </w:p>
    <w:p w14:paraId="32EFE588" w14:textId="77777777" w:rsidR="0038514D" w:rsidRPr="0038514D" w:rsidRDefault="0038514D" w:rsidP="0038514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29" w:left="821" w:hanging="363"/>
        <w:jc w:val="left"/>
        <w:rPr>
          <w:rFonts w:eastAsia="MS Mincho"/>
          <w:szCs w:val="24"/>
          <w:lang w:eastAsia="en-GB"/>
        </w:rPr>
      </w:pPr>
      <w:r w:rsidRPr="0038514D">
        <w:rPr>
          <w:rFonts w:eastAsia="MS Mincho"/>
          <w:szCs w:val="24"/>
          <w:lang w:eastAsia="en-GB"/>
        </w:rPr>
        <w:t>-</w:t>
      </w:r>
      <w:r w:rsidRPr="0038514D">
        <w:rPr>
          <w:rFonts w:eastAsia="MS Mincho"/>
          <w:szCs w:val="24"/>
          <w:lang w:eastAsia="en-GB"/>
        </w:rPr>
        <w:tab/>
        <w:t>The service type of A-IoT (e.g. inventory, command) . FFS if more information on command type (e.g. read/write/disable) is useful</w:t>
      </w:r>
    </w:p>
    <w:p w14:paraId="38455CE3" w14:textId="77777777" w:rsidR="0038514D" w:rsidRPr="0038514D" w:rsidRDefault="0038514D" w:rsidP="0038514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29" w:left="821" w:hanging="363"/>
        <w:jc w:val="left"/>
        <w:rPr>
          <w:rFonts w:eastAsia="MS Mincho"/>
          <w:szCs w:val="24"/>
          <w:lang w:eastAsia="en-GB"/>
        </w:rPr>
      </w:pPr>
      <w:r w:rsidRPr="0038514D">
        <w:rPr>
          <w:rFonts w:eastAsia="MS Mincho"/>
          <w:szCs w:val="24"/>
          <w:lang w:eastAsia="en-GB"/>
        </w:rPr>
        <w:t>-</w:t>
      </w:r>
      <w:r w:rsidRPr="0038514D">
        <w:rPr>
          <w:rFonts w:eastAsia="MS Mincho"/>
          <w:szCs w:val="24"/>
          <w:lang w:eastAsia="en-GB"/>
        </w:rPr>
        <w:tab/>
        <w:t>targeted for one or more than one devices;</w:t>
      </w:r>
    </w:p>
    <w:p w14:paraId="58093912" w14:textId="77777777" w:rsidR="0038514D" w:rsidRPr="0038514D" w:rsidRDefault="0038514D" w:rsidP="0038514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29" w:left="821" w:hanging="363"/>
        <w:jc w:val="left"/>
        <w:rPr>
          <w:rFonts w:eastAsia="MS Mincho"/>
          <w:szCs w:val="24"/>
          <w:lang w:eastAsia="en-GB"/>
        </w:rPr>
      </w:pPr>
      <w:r w:rsidRPr="0038514D">
        <w:rPr>
          <w:rFonts w:eastAsia="MS Mincho"/>
          <w:szCs w:val="24"/>
          <w:lang w:eastAsia="en-GB"/>
        </w:rPr>
        <w:t>-</w:t>
      </w:r>
      <w:r w:rsidRPr="0038514D">
        <w:rPr>
          <w:rFonts w:eastAsia="MS Mincho"/>
          <w:szCs w:val="24"/>
          <w:lang w:eastAsia="en-GB"/>
        </w:rPr>
        <w:tab/>
        <w:t xml:space="preserve">approximate number of target devices (if available).  </w:t>
      </w:r>
    </w:p>
    <w:p w14:paraId="74DF41C0" w14:textId="77777777" w:rsidR="0038514D" w:rsidRPr="0038514D" w:rsidRDefault="0038514D" w:rsidP="0038514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29" w:left="821" w:hanging="363"/>
        <w:jc w:val="left"/>
        <w:rPr>
          <w:rFonts w:eastAsia="MS Mincho"/>
          <w:i/>
          <w:iCs/>
          <w:szCs w:val="24"/>
          <w:lang w:eastAsia="en-GB"/>
        </w:rPr>
      </w:pPr>
      <w:r w:rsidRPr="0038514D">
        <w:rPr>
          <w:rFonts w:eastAsia="MS Mincho"/>
          <w:i/>
          <w:iCs/>
          <w:szCs w:val="24"/>
          <w:lang w:eastAsia="en-GB"/>
        </w:rPr>
        <w:t>FFS on mandatory/optional</w:t>
      </w:r>
    </w:p>
    <w:p w14:paraId="33EA5744" w14:textId="77777777" w:rsidR="0038514D" w:rsidRPr="0038514D" w:rsidRDefault="0038514D" w:rsidP="0038514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29" w:left="821" w:hanging="363"/>
        <w:jc w:val="left"/>
        <w:rPr>
          <w:rFonts w:eastAsia="MS Mincho"/>
          <w:szCs w:val="24"/>
          <w:lang w:eastAsia="en-GB"/>
        </w:rPr>
      </w:pPr>
      <w:r w:rsidRPr="0038514D">
        <w:rPr>
          <w:rFonts w:eastAsia="MS Mincho"/>
          <w:szCs w:val="24"/>
          <w:lang w:eastAsia="en-GB"/>
        </w:rPr>
        <w:t>2</w:t>
      </w:r>
      <w:r w:rsidRPr="0038514D">
        <w:rPr>
          <w:rFonts w:eastAsia="MS Mincho"/>
          <w:szCs w:val="24"/>
          <w:lang w:eastAsia="en-GB"/>
        </w:rPr>
        <w:tab/>
        <w:t>RAN2 assumes that commands (e.g., read/write/disable) and/or inventory are carried over the AIOT interface as upper layer data.</w:t>
      </w:r>
    </w:p>
    <w:p w14:paraId="68248817" w14:textId="3B21B84A" w:rsidR="0038514D" w:rsidRDefault="008403A8" w:rsidP="00BB01EA">
      <w:r>
        <w:rPr>
          <w:rFonts w:hint="eastAsia"/>
        </w:rPr>
        <w:t xml:space="preserve">There are several types of command, e.g., read/write/disable, we think the reader should be aware of the detailed types of command, so that it can be enabled with different behaviours. For example, if the command type is read, the reader should expect the follow-up </w:t>
      </w:r>
      <w:r>
        <w:t>message</w:t>
      </w:r>
      <w:r>
        <w:rPr>
          <w:rFonts w:hint="eastAsia"/>
        </w:rPr>
        <w:t xml:space="preserve"> (i.e., the information to be read from the AIoT device) to be received from the device. Then if the command type is write/disable, the reader should send the message to the device instead of expecting </w:t>
      </w:r>
      <w:r>
        <w:t>receiving</w:t>
      </w:r>
      <w:r>
        <w:rPr>
          <w:rFonts w:hint="eastAsia"/>
        </w:rPr>
        <w:t xml:space="preserve"> something from the device. Thus, we </w:t>
      </w:r>
      <w:r>
        <w:t>propose</w:t>
      </w:r>
      <w:r>
        <w:rPr>
          <w:rFonts w:hint="eastAsia"/>
        </w:rPr>
        <w:t>:</w:t>
      </w:r>
    </w:p>
    <w:p w14:paraId="3AB43402" w14:textId="21C1F8F4" w:rsidR="008403A8" w:rsidRDefault="008403A8" w:rsidP="008403A8">
      <w:pPr>
        <w:pStyle w:val="Proposal"/>
        <w:rPr>
          <w:lang w:val="en-US"/>
        </w:rPr>
      </w:pPr>
      <w:bookmarkStart w:id="11" w:name="_Toc178601377"/>
      <w:r>
        <w:rPr>
          <w:rFonts w:hint="eastAsia"/>
          <w:lang w:val="en-US"/>
        </w:rPr>
        <w:t>The reader should be visible of the command type, i.e., read/write/disable.</w:t>
      </w:r>
      <w:bookmarkEnd w:id="11"/>
      <w:r>
        <w:rPr>
          <w:lang w:val="en-US"/>
        </w:rPr>
        <w:t xml:space="preserve"> </w:t>
      </w:r>
    </w:p>
    <w:p w14:paraId="15C82670" w14:textId="77777777" w:rsidR="002E775D" w:rsidRDefault="002E775D" w:rsidP="00BB01EA">
      <w:pPr>
        <w:rPr>
          <w:lang w:val="en-US"/>
        </w:rPr>
      </w:pPr>
      <w:r>
        <w:rPr>
          <w:rFonts w:hint="eastAsia"/>
          <w:lang w:val="en-US"/>
        </w:rPr>
        <w:lastRenderedPageBreak/>
        <w:t xml:space="preserve">The information to be visible by the reader should be transferred via the interface between the core and the RAN, or the external AF and the RAN. Then, it would be good that RAN3 should be involved because the interface design is in their scope. Furthermore, we also need to inform SA2 about the </w:t>
      </w:r>
      <w:r>
        <w:rPr>
          <w:lang w:val="en-US"/>
        </w:rPr>
        <w:t>information</w:t>
      </w:r>
      <w:r>
        <w:rPr>
          <w:rFonts w:hint="eastAsia"/>
          <w:lang w:val="en-US"/>
        </w:rPr>
        <w:t xml:space="preserve"> to be visible so that they can evaluate the feasibility.</w:t>
      </w:r>
    </w:p>
    <w:p w14:paraId="72C04513" w14:textId="013FDC2B" w:rsidR="00E21FE5" w:rsidRDefault="00E21FE5" w:rsidP="00E21FE5">
      <w:pPr>
        <w:pStyle w:val="Proposal"/>
        <w:rPr>
          <w:lang w:val="en-US"/>
        </w:rPr>
      </w:pPr>
      <w:bookmarkStart w:id="12" w:name="_Toc178601378"/>
      <w:r>
        <w:rPr>
          <w:rFonts w:hint="eastAsia"/>
          <w:lang w:val="en-US"/>
        </w:rPr>
        <w:t xml:space="preserve">Send LS to RAN3 and SA2 for the </w:t>
      </w:r>
      <w:r>
        <w:rPr>
          <w:lang w:val="en-US"/>
        </w:rPr>
        <w:t>information</w:t>
      </w:r>
      <w:r>
        <w:rPr>
          <w:rFonts w:hint="eastAsia"/>
          <w:lang w:val="en-US"/>
        </w:rPr>
        <w:t xml:space="preserve"> to be visible by the reader.</w:t>
      </w:r>
      <w:bookmarkEnd w:id="12"/>
      <w:r>
        <w:rPr>
          <w:lang w:val="en-US"/>
        </w:rPr>
        <w:t xml:space="preserve"> </w:t>
      </w:r>
    </w:p>
    <w:p w14:paraId="2AC2666C" w14:textId="173FDC4C" w:rsidR="00BB01EA" w:rsidRPr="005D6FFB" w:rsidRDefault="00BB01EA" w:rsidP="005323E1">
      <w:pPr>
        <w:spacing w:before="120"/>
        <w:rPr>
          <w:lang w:val="en-US"/>
        </w:rPr>
      </w:pPr>
    </w:p>
    <w:p w14:paraId="7EDFFA99" w14:textId="0FB1B6BF" w:rsidR="00BB01EA" w:rsidRPr="00F92198" w:rsidRDefault="00BB01EA" w:rsidP="00BB01EA">
      <w:pPr>
        <w:pStyle w:val="20"/>
      </w:pPr>
      <w:r w:rsidRPr="00F92198">
        <w:rPr>
          <w:rFonts w:hint="eastAsia"/>
        </w:rPr>
        <w:t>Issue-</w:t>
      </w:r>
      <w:r w:rsidR="00391C04">
        <w:rPr>
          <w:rFonts w:hint="eastAsia"/>
        </w:rPr>
        <w:t>4</w:t>
      </w:r>
      <w:r w:rsidRPr="00F92198">
        <w:rPr>
          <w:rFonts w:hint="eastAsia"/>
        </w:rPr>
        <w:t>:</w:t>
      </w:r>
      <w:r w:rsidR="00695901">
        <w:rPr>
          <w:rFonts w:hint="eastAsia"/>
        </w:rPr>
        <w:t xml:space="preserve"> temporary device ID</w:t>
      </w:r>
      <w:r w:rsidRPr="00F92198">
        <w:rPr>
          <w:rFonts w:hint="eastAsia"/>
        </w:rPr>
        <w:t xml:space="preserve"> </w:t>
      </w:r>
    </w:p>
    <w:p w14:paraId="6A538E75" w14:textId="48C2BBD3" w:rsidR="00A17425" w:rsidRDefault="00A17425" w:rsidP="00BB01EA">
      <w:pPr>
        <w:rPr>
          <w:lang w:val="en-US"/>
        </w:rPr>
      </w:pPr>
      <w:r>
        <w:rPr>
          <w:rFonts w:hint="eastAsia"/>
          <w:lang w:val="en-US"/>
        </w:rPr>
        <w:t xml:space="preserve">For the temporary ID to be used during the communication between device and reader, as we proposed in last meeting, we think the temporary ID is needed. Actually, similar </w:t>
      </w:r>
      <w:r>
        <w:rPr>
          <w:lang w:val="en-US"/>
        </w:rPr>
        <w:t>mechanism</w:t>
      </w:r>
      <w:r>
        <w:rPr>
          <w:rFonts w:hint="eastAsia"/>
          <w:lang w:val="en-US"/>
        </w:rPr>
        <w:t xml:space="preserve"> is used in RFID system, i.e., RN16. During RACH procedure, the </w:t>
      </w:r>
      <w:r>
        <w:rPr>
          <w:lang w:val="en-US"/>
        </w:rPr>
        <w:t>temporary</w:t>
      </w:r>
      <w:r>
        <w:rPr>
          <w:rFonts w:hint="eastAsia"/>
          <w:lang w:val="en-US"/>
        </w:rPr>
        <w:t xml:space="preserve"> ID can be obtained/reused, e.g., for the contention based RACH, the random ID transmitted in msg1 can be reused as the temporary device ID after the reader </w:t>
      </w:r>
      <w:r>
        <w:rPr>
          <w:lang w:val="en-US"/>
        </w:rPr>
        <w:t>echoes</w:t>
      </w:r>
      <w:r>
        <w:rPr>
          <w:rFonts w:hint="eastAsia"/>
          <w:lang w:val="en-US"/>
        </w:rPr>
        <w:t xml:space="preserve"> the ID by sending msg2. While for contention free RACH, the reader can allocate a temporary device ID in the paging message, which is also feasible from our perspective.</w:t>
      </w:r>
    </w:p>
    <w:p w14:paraId="172E847C" w14:textId="7A695CB1" w:rsidR="00A17425" w:rsidRDefault="00A17425" w:rsidP="00A17425">
      <w:pPr>
        <w:pStyle w:val="Proposal"/>
        <w:rPr>
          <w:lang w:val="en-US"/>
        </w:rPr>
      </w:pPr>
      <w:bookmarkStart w:id="13" w:name="_Toc178601379"/>
      <w:r>
        <w:rPr>
          <w:rFonts w:hint="eastAsia"/>
          <w:lang w:val="en-US"/>
        </w:rPr>
        <w:t>Temporary device ID is needed during the communication between reader and AIoT devices.</w:t>
      </w:r>
      <w:r>
        <w:rPr>
          <w:lang w:val="en-US"/>
        </w:rPr>
        <w:t xml:space="preserve"> </w:t>
      </w:r>
      <w:r>
        <w:rPr>
          <w:rFonts w:hint="eastAsia"/>
          <w:lang w:val="en-US"/>
        </w:rPr>
        <w:t xml:space="preserve">The temporary device ID can be </w:t>
      </w:r>
      <w:r>
        <w:rPr>
          <w:lang w:val="en-US"/>
        </w:rPr>
        <w:t>obtained</w:t>
      </w:r>
      <w:r>
        <w:rPr>
          <w:rFonts w:hint="eastAsia"/>
          <w:lang w:val="en-US"/>
        </w:rPr>
        <w:t>/reused during the RACH procedure.</w:t>
      </w:r>
      <w:bookmarkEnd w:id="13"/>
    </w:p>
    <w:p w14:paraId="2A199D5E" w14:textId="32F8D944" w:rsidR="00BB01EA" w:rsidRPr="005D6FFB" w:rsidRDefault="00BB01EA" w:rsidP="00E6706E">
      <w:pPr>
        <w:spacing w:before="120"/>
        <w:rPr>
          <w:lang w:val="en-US"/>
        </w:rPr>
      </w:pPr>
    </w:p>
    <w:p w14:paraId="33B6F76A" w14:textId="77D0BC25" w:rsidR="00BB01EA" w:rsidRPr="00F92198" w:rsidRDefault="00BB01EA" w:rsidP="00BB01EA">
      <w:pPr>
        <w:pStyle w:val="20"/>
      </w:pPr>
      <w:r w:rsidRPr="00F92198">
        <w:rPr>
          <w:rFonts w:hint="eastAsia"/>
        </w:rPr>
        <w:t>Issue-</w:t>
      </w:r>
      <w:r w:rsidR="002E2EB8">
        <w:rPr>
          <w:rFonts w:hint="eastAsia"/>
        </w:rPr>
        <w:t>5</w:t>
      </w:r>
      <w:r w:rsidRPr="00F92198">
        <w:rPr>
          <w:rFonts w:hint="eastAsia"/>
        </w:rPr>
        <w:t xml:space="preserve">: </w:t>
      </w:r>
      <w:r w:rsidR="002E2EB8">
        <w:rPr>
          <w:rFonts w:hint="eastAsia"/>
        </w:rPr>
        <w:t>L2 repetitions</w:t>
      </w:r>
      <w:r w:rsidRPr="00F92198">
        <w:rPr>
          <w:rFonts w:hint="eastAsia"/>
        </w:rPr>
        <w:t xml:space="preserve"> </w:t>
      </w:r>
    </w:p>
    <w:p w14:paraId="7D2A2633" w14:textId="2D326EF8" w:rsidR="007C15EA" w:rsidRDefault="007C15EA" w:rsidP="007C15EA">
      <w:r>
        <w:rPr>
          <w:rFonts w:hint="eastAsia"/>
        </w:rPr>
        <w:t>In last meeting, some companies (</w:t>
      </w:r>
      <w:r w:rsidRPr="007C15EA">
        <w:t>R2-2406459</w:t>
      </w:r>
      <w:r>
        <w:rPr>
          <w:rFonts w:hint="eastAsia"/>
        </w:rPr>
        <w:t xml:space="preserve">, </w:t>
      </w:r>
      <w:r w:rsidRPr="007C15EA">
        <w:t>R2-2406818</w:t>
      </w:r>
      <w:r>
        <w:rPr>
          <w:rFonts w:hint="eastAsia"/>
        </w:rPr>
        <w:t xml:space="preserve">) proposed to support a L2 repetition mechanism, in order to handle the case when the message is not successfully received by the device/reader. While some other companies think </w:t>
      </w:r>
      <w:r>
        <w:t>such</w:t>
      </w:r>
      <w:r>
        <w:rPr>
          <w:rFonts w:hint="eastAsia"/>
        </w:rPr>
        <w:t xml:space="preserve"> </w:t>
      </w:r>
      <w:r>
        <w:t>repletion</w:t>
      </w:r>
      <w:r>
        <w:rPr>
          <w:rFonts w:hint="eastAsia"/>
        </w:rPr>
        <w:t xml:space="preserve"> </w:t>
      </w:r>
      <w:r>
        <w:t>mechanism</w:t>
      </w:r>
      <w:r>
        <w:rPr>
          <w:rFonts w:hint="eastAsia"/>
        </w:rPr>
        <w:t xml:space="preserve"> can be handled by implementation (</w:t>
      </w:r>
      <w:r w:rsidRPr="007C15EA">
        <w:t>R2-2406751</w:t>
      </w:r>
      <w:r>
        <w:rPr>
          <w:rFonts w:hint="eastAsia"/>
        </w:rPr>
        <w:t xml:space="preserve">), e.g., for the R2D case, when the reader is aware that the message is not </w:t>
      </w:r>
      <w:r>
        <w:t>successfully</w:t>
      </w:r>
      <w:r>
        <w:rPr>
          <w:rFonts w:hint="eastAsia"/>
        </w:rPr>
        <w:t xml:space="preserve"> received by the AIoT device, it can transmit the same message again by implementation.</w:t>
      </w:r>
    </w:p>
    <w:p w14:paraId="41BC25B6" w14:textId="7C366BA9" w:rsidR="00BB01EA" w:rsidRDefault="007C15EA" w:rsidP="000F38DD">
      <w:pPr>
        <w:rPr>
          <w:lang w:val="en-US"/>
        </w:rPr>
      </w:pPr>
      <w:r>
        <w:t>In</w:t>
      </w:r>
      <w:r>
        <w:rPr>
          <w:rFonts w:hint="eastAsia"/>
        </w:rPr>
        <w:t xml:space="preserve"> our view, we think we </w:t>
      </w:r>
      <w:r>
        <w:t>don’t</w:t>
      </w:r>
      <w:r>
        <w:rPr>
          <w:rFonts w:hint="eastAsia"/>
        </w:rPr>
        <w:t xml:space="preserve"> need to support a </w:t>
      </w:r>
      <w:r>
        <w:t>mechanism</w:t>
      </w:r>
      <w:r>
        <w:rPr>
          <w:rFonts w:hint="eastAsia"/>
        </w:rPr>
        <w:t xml:space="preserve"> of L2 repetition. For R2D case, the reader can handle the case of transmission when reader is aware of </w:t>
      </w:r>
      <w:r>
        <w:t>message</w:t>
      </w:r>
      <w:r>
        <w:rPr>
          <w:rFonts w:hint="eastAsia"/>
        </w:rPr>
        <w:t xml:space="preserve"> is not successfully received by the AIoT device, thus it can trigger another transmission of the same message again by implementation. For the D2R case, the reader can also trigger the paging procedure when the expected information is not received by the reader during the inventory procedure or the command procedure</w:t>
      </w:r>
      <w:r w:rsidR="00BB01EA">
        <w:rPr>
          <w:lang w:val="en-US"/>
        </w:rPr>
        <w:t>.</w:t>
      </w:r>
    </w:p>
    <w:p w14:paraId="69FF7DC6" w14:textId="54CEB965" w:rsidR="00BB01EA" w:rsidRPr="005D6FFB" w:rsidRDefault="000F38DD" w:rsidP="00BB01EA">
      <w:pPr>
        <w:pStyle w:val="Proposal"/>
        <w:rPr>
          <w:lang w:val="en-US"/>
        </w:rPr>
      </w:pPr>
      <w:bookmarkStart w:id="14" w:name="_Toc178601380"/>
      <w:r>
        <w:rPr>
          <w:rFonts w:hint="eastAsia"/>
          <w:lang w:val="en-US"/>
        </w:rPr>
        <w:t>No need to support L2 repetition mechanism, as it can be handled by reader implementation.</w:t>
      </w:r>
      <w:bookmarkEnd w:id="14"/>
    </w:p>
    <w:p w14:paraId="26CB1D8E" w14:textId="77777777" w:rsidR="00BB01EA" w:rsidRPr="00BB01EA" w:rsidRDefault="00BB01EA" w:rsidP="00BB01EA">
      <w:pPr>
        <w:pStyle w:val="Proposal"/>
        <w:numPr>
          <w:ilvl w:val="0"/>
          <w:numId w:val="0"/>
        </w:numPr>
        <w:ind w:left="1701" w:hanging="1701"/>
        <w:rPr>
          <w:lang w:val="en-US"/>
        </w:rPr>
      </w:pPr>
    </w:p>
    <w:p w14:paraId="2E58CC51" w14:textId="77777777" w:rsidR="00FB3C9D" w:rsidRDefault="003D1DDD" w:rsidP="004173B6">
      <w:pPr>
        <w:pStyle w:val="1"/>
        <w:numPr>
          <w:ilvl w:val="0"/>
          <w:numId w:val="43"/>
        </w:numPr>
      </w:pPr>
      <w:bookmarkStart w:id="15" w:name="_Toc131757160"/>
      <w:r>
        <w:t>Conclusion</w:t>
      </w:r>
      <w:bookmarkEnd w:id="15"/>
    </w:p>
    <w:p w14:paraId="04A5609E" w14:textId="4B90522D" w:rsidR="00942605" w:rsidRPr="00F33308" w:rsidRDefault="003D1DDD">
      <w:r>
        <w:t>We have the following proposals:</w:t>
      </w:r>
    </w:p>
    <w:bookmarkStart w:id="16" w:name="_In-sequence_SDU_delivery"/>
    <w:bookmarkEnd w:id="16"/>
    <w:p w14:paraId="02B882F2" w14:textId="7BAFAC47" w:rsidR="003F3B5A" w:rsidRDefault="00207D39">
      <w:pPr>
        <w:pStyle w:val="TOC1"/>
        <w:rPr>
          <w:rFonts w:asciiTheme="minorHAnsi" w:eastAsiaTheme="minorEastAsia" w:hAnsiTheme="minorHAnsi" w:cstheme="minorBidi" w:hint="eastAsia"/>
          <w:b w:val="0"/>
          <w:noProof/>
          <w:kern w:val="2"/>
          <w:szCs w:val="24"/>
          <w14:ligatures w14:val="standardContextual"/>
        </w:rPr>
      </w:pPr>
      <w:r>
        <w:rPr>
          <w:b w:val="0"/>
        </w:rPr>
        <w:lastRenderedPageBreak/>
        <w:fldChar w:fldCharType="begin"/>
      </w:r>
      <w:r>
        <w:rPr>
          <w:b w:val="0"/>
        </w:rPr>
        <w:instrText xml:space="preserve"> TOC \n \h \z \t "Proposal,1" </w:instrText>
      </w:r>
      <w:r>
        <w:rPr>
          <w:b w:val="0"/>
        </w:rPr>
        <w:fldChar w:fldCharType="separate"/>
      </w:r>
      <w:hyperlink w:anchor="_Toc178601374" w:history="1">
        <w:r w:rsidR="003F3B5A" w:rsidRPr="00C20064">
          <w:rPr>
            <w:rStyle w:val="af3"/>
            <w:rFonts w:hint="eastAsia"/>
            <w:noProof/>
          </w:rPr>
          <w:t>Proposal 1</w:t>
        </w:r>
        <w:r w:rsidR="003F3B5A">
          <w:rPr>
            <w:rFonts w:asciiTheme="minorHAnsi" w:eastAsiaTheme="minorEastAsia" w:hAnsiTheme="minorHAnsi" w:cstheme="minorBidi" w:hint="eastAsia"/>
            <w:b w:val="0"/>
            <w:noProof/>
            <w:kern w:val="2"/>
            <w:szCs w:val="24"/>
            <w14:ligatures w14:val="standardContextual"/>
          </w:rPr>
          <w:tab/>
        </w:r>
        <w:r w:rsidR="003F3B5A" w:rsidRPr="00C20064">
          <w:rPr>
            <w:rStyle w:val="af3"/>
            <w:rFonts w:hint="eastAsia"/>
            <w:noProof/>
          </w:rPr>
          <w:t>Segmentation is not supported in L2, unless RAN2/SA2 indicates that segmentation is necessary.</w:t>
        </w:r>
      </w:hyperlink>
    </w:p>
    <w:p w14:paraId="7B841D9B" w14:textId="153C0A1D" w:rsidR="003F3B5A" w:rsidRDefault="003F3B5A">
      <w:pPr>
        <w:pStyle w:val="TOC1"/>
        <w:rPr>
          <w:rFonts w:asciiTheme="minorHAnsi" w:eastAsiaTheme="minorEastAsia" w:hAnsiTheme="minorHAnsi" w:cstheme="minorBidi" w:hint="eastAsia"/>
          <w:b w:val="0"/>
          <w:noProof/>
          <w:kern w:val="2"/>
          <w:szCs w:val="24"/>
          <w14:ligatures w14:val="standardContextual"/>
        </w:rPr>
      </w:pPr>
      <w:hyperlink w:anchor="_Toc178601375" w:history="1">
        <w:r w:rsidRPr="00C20064">
          <w:rPr>
            <w:rStyle w:val="af3"/>
            <w:rFonts w:hint="eastAsia"/>
            <w:noProof/>
            <w:lang w:val="en-US"/>
          </w:rPr>
          <w:t>Proposal 2</w:t>
        </w:r>
        <w:r>
          <w:rPr>
            <w:rFonts w:asciiTheme="minorHAnsi" w:eastAsiaTheme="minorEastAsia" w:hAnsiTheme="minorHAnsi" w:cstheme="minorBidi" w:hint="eastAsia"/>
            <w:b w:val="0"/>
            <w:noProof/>
            <w:kern w:val="2"/>
            <w:szCs w:val="24"/>
            <w14:ligatures w14:val="standardContextual"/>
          </w:rPr>
          <w:tab/>
        </w:r>
        <w:r w:rsidRPr="00C20064">
          <w:rPr>
            <w:rStyle w:val="af3"/>
            <w:rFonts w:hint="eastAsia"/>
            <w:noProof/>
            <w:lang w:val="en-US"/>
          </w:rPr>
          <w:t>The AIoT devices can be enabled to report the capability of energy storage. Some forms of available energy can be further studied, e.g., the remaining time or simple indication to indicate whether the devices can support the follow-up messages.</w:t>
        </w:r>
      </w:hyperlink>
    </w:p>
    <w:p w14:paraId="1670BD26" w14:textId="6C75A74E" w:rsidR="003F3B5A" w:rsidRDefault="003F3B5A">
      <w:pPr>
        <w:pStyle w:val="TOC1"/>
        <w:rPr>
          <w:rFonts w:asciiTheme="minorHAnsi" w:eastAsiaTheme="minorEastAsia" w:hAnsiTheme="minorHAnsi" w:cstheme="minorBidi" w:hint="eastAsia"/>
          <w:b w:val="0"/>
          <w:noProof/>
          <w:kern w:val="2"/>
          <w:szCs w:val="24"/>
          <w14:ligatures w14:val="standardContextual"/>
        </w:rPr>
      </w:pPr>
      <w:hyperlink w:anchor="_Toc178601376" w:history="1">
        <w:r w:rsidRPr="00C20064">
          <w:rPr>
            <w:rStyle w:val="af3"/>
            <w:rFonts w:hint="eastAsia"/>
            <w:noProof/>
            <w:lang w:val="en-US"/>
          </w:rPr>
          <w:t>Proposal 3</w:t>
        </w:r>
        <w:r>
          <w:rPr>
            <w:rFonts w:asciiTheme="minorHAnsi" w:eastAsiaTheme="minorEastAsia" w:hAnsiTheme="minorHAnsi" w:cstheme="minorBidi" w:hint="eastAsia"/>
            <w:b w:val="0"/>
            <w:noProof/>
            <w:kern w:val="2"/>
            <w:szCs w:val="24"/>
            <w14:ligatures w14:val="standardContextual"/>
          </w:rPr>
          <w:tab/>
        </w:r>
        <w:r w:rsidRPr="00C20064">
          <w:rPr>
            <w:rStyle w:val="af3"/>
            <w:rFonts w:hint="eastAsia"/>
            <w:noProof/>
            <w:lang w:val="en-US"/>
          </w:rPr>
          <w:t>It</w:t>
        </w:r>
        <w:r w:rsidRPr="00C20064">
          <w:rPr>
            <w:rStyle w:val="af3"/>
            <w:rFonts w:hint="eastAsia"/>
            <w:noProof/>
            <w:lang w:val="en-US"/>
          </w:rPr>
          <w:t>’</w:t>
        </w:r>
        <w:r w:rsidRPr="00C20064">
          <w:rPr>
            <w:rStyle w:val="af3"/>
            <w:rFonts w:hint="eastAsia"/>
            <w:noProof/>
            <w:lang w:val="en-US"/>
          </w:rPr>
          <w:t>s beneficial to support the remaining message size reporting, with the assumption that the upper layer packet size is non fixed.</w:t>
        </w:r>
      </w:hyperlink>
    </w:p>
    <w:p w14:paraId="7E150C54" w14:textId="377D95FE" w:rsidR="003F3B5A" w:rsidRDefault="003F3B5A">
      <w:pPr>
        <w:pStyle w:val="TOC1"/>
        <w:rPr>
          <w:rFonts w:asciiTheme="minorHAnsi" w:eastAsiaTheme="minorEastAsia" w:hAnsiTheme="minorHAnsi" w:cstheme="minorBidi" w:hint="eastAsia"/>
          <w:b w:val="0"/>
          <w:noProof/>
          <w:kern w:val="2"/>
          <w:szCs w:val="24"/>
          <w14:ligatures w14:val="standardContextual"/>
        </w:rPr>
      </w:pPr>
      <w:hyperlink w:anchor="_Toc178601377" w:history="1">
        <w:r w:rsidRPr="00C20064">
          <w:rPr>
            <w:rStyle w:val="af3"/>
            <w:rFonts w:hint="eastAsia"/>
            <w:noProof/>
            <w:lang w:val="en-US"/>
          </w:rPr>
          <w:t>Proposal 4</w:t>
        </w:r>
        <w:r>
          <w:rPr>
            <w:rFonts w:asciiTheme="minorHAnsi" w:eastAsiaTheme="minorEastAsia" w:hAnsiTheme="minorHAnsi" w:cstheme="minorBidi" w:hint="eastAsia"/>
            <w:b w:val="0"/>
            <w:noProof/>
            <w:kern w:val="2"/>
            <w:szCs w:val="24"/>
            <w14:ligatures w14:val="standardContextual"/>
          </w:rPr>
          <w:tab/>
        </w:r>
        <w:r w:rsidRPr="00C20064">
          <w:rPr>
            <w:rStyle w:val="af3"/>
            <w:rFonts w:hint="eastAsia"/>
            <w:noProof/>
            <w:lang w:val="en-US"/>
          </w:rPr>
          <w:t>The reader should be visible of the command type, i.e., read/write/disable.</w:t>
        </w:r>
      </w:hyperlink>
    </w:p>
    <w:p w14:paraId="0886F532" w14:textId="7C40C7B9" w:rsidR="003F3B5A" w:rsidRDefault="003F3B5A">
      <w:pPr>
        <w:pStyle w:val="TOC1"/>
        <w:rPr>
          <w:rFonts w:asciiTheme="minorHAnsi" w:eastAsiaTheme="minorEastAsia" w:hAnsiTheme="minorHAnsi" w:cstheme="minorBidi" w:hint="eastAsia"/>
          <w:b w:val="0"/>
          <w:noProof/>
          <w:kern w:val="2"/>
          <w:szCs w:val="24"/>
          <w14:ligatures w14:val="standardContextual"/>
        </w:rPr>
      </w:pPr>
      <w:hyperlink w:anchor="_Toc178601378" w:history="1">
        <w:r w:rsidRPr="00C20064">
          <w:rPr>
            <w:rStyle w:val="af3"/>
            <w:rFonts w:hint="eastAsia"/>
            <w:noProof/>
            <w:lang w:val="en-US"/>
          </w:rPr>
          <w:t>Proposal 5</w:t>
        </w:r>
        <w:r>
          <w:rPr>
            <w:rFonts w:asciiTheme="minorHAnsi" w:eastAsiaTheme="minorEastAsia" w:hAnsiTheme="minorHAnsi" w:cstheme="minorBidi" w:hint="eastAsia"/>
            <w:b w:val="0"/>
            <w:noProof/>
            <w:kern w:val="2"/>
            <w:szCs w:val="24"/>
            <w14:ligatures w14:val="standardContextual"/>
          </w:rPr>
          <w:tab/>
        </w:r>
        <w:r w:rsidRPr="00C20064">
          <w:rPr>
            <w:rStyle w:val="af3"/>
            <w:rFonts w:hint="eastAsia"/>
            <w:noProof/>
            <w:lang w:val="en-US"/>
          </w:rPr>
          <w:t>Send LS to RAN3 and SA2 for the information to be visible by the reader.</w:t>
        </w:r>
      </w:hyperlink>
    </w:p>
    <w:p w14:paraId="3C792A40" w14:textId="61192B63" w:rsidR="003F3B5A" w:rsidRDefault="003F3B5A">
      <w:pPr>
        <w:pStyle w:val="TOC1"/>
        <w:rPr>
          <w:rFonts w:asciiTheme="minorHAnsi" w:eastAsiaTheme="minorEastAsia" w:hAnsiTheme="minorHAnsi" w:cstheme="minorBidi" w:hint="eastAsia"/>
          <w:b w:val="0"/>
          <w:noProof/>
          <w:kern w:val="2"/>
          <w:szCs w:val="24"/>
          <w14:ligatures w14:val="standardContextual"/>
        </w:rPr>
      </w:pPr>
      <w:hyperlink w:anchor="_Toc178601379" w:history="1">
        <w:r w:rsidRPr="00C20064">
          <w:rPr>
            <w:rStyle w:val="af3"/>
            <w:rFonts w:hint="eastAsia"/>
            <w:noProof/>
            <w:lang w:val="en-US"/>
          </w:rPr>
          <w:t>Proposal 6</w:t>
        </w:r>
        <w:r>
          <w:rPr>
            <w:rFonts w:asciiTheme="minorHAnsi" w:eastAsiaTheme="minorEastAsia" w:hAnsiTheme="minorHAnsi" w:cstheme="minorBidi" w:hint="eastAsia"/>
            <w:b w:val="0"/>
            <w:noProof/>
            <w:kern w:val="2"/>
            <w:szCs w:val="24"/>
            <w14:ligatures w14:val="standardContextual"/>
          </w:rPr>
          <w:tab/>
        </w:r>
        <w:r w:rsidRPr="00C20064">
          <w:rPr>
            <w:rStyle w:val="af3"/>
            <w:rFonts w:hint="eastAsia"/>
            <w:noProof/>
            <w:lang w:val="en-US"/>
          </w:rPr>
          <w:t>Temporary device ID is needed during the communication between reader and AIoT devices. The temporary device ID can be obtained/reused during the RACH procedure.</w:t>
        </w:r>
      </w:hyperlink>
    </w:p>
    <w:p w14:paraId="0F569DBD" w14:textId="797646D2" w:rsidR="003F3B5A" w:rsidRDefault="003F3B5A">
      <w:pPr>
        <w:pStyle w:val="TOC1"/>
        <w:rPr>
          <w:rFonts w:asciiTheme="minorHAnsi" w:eastAsiaTheme="minorEastAsia" w:hAnsiTheme="minorHAnsi" w:cstheme="minorBidi" w:hint="eastAsia"/>
          <w:b w:val="0"/>
          <w:noProof/>
          <w:kern w:val="2"/>
          <w:szCs w:val="24"/>
          <w14:ligatures w14:val="standardContextual"/>
        </w:rPr>
      </w:pPr>
      <w:hyperlink w:anchor="_Toc178601380" w:history="1">
        <w:r w:rsidRPr="00C20064">
          <w:rPr>
            <w:rStyle w:val="af3"/>
            <w:rFonts w:hint="eastAsia"/>
            <w:noProof/>
            <w:lang w:val="en-US"/>
          </w:rPr>
          <w:t>Proposal 7</w:t>
        </w:r>
        <w:r>
          <w:rPr>
            <w:rFonts w:asciiTheme="minorHAnsi" w:eastAsiaTheme="minorEastAsia" w:hAnsiTheme="minorHAnsi" w:cstheme="minorBidi" w:hint="eastAsia"/>
            <w:b w:val="0"/>
            <w:noProof/>
            <w:kern w:val="2"/>
            <w:szCs w:val="24"/>
            <w14:ligatures w14:val="standardContextual"/>
          </w:rPr>
          <w:tab/>
        </w:r>
        <w:r w:rsidRPr="00C20064">
          <w:rPr>
            <w:rStyle w:val="af3"/>
            <w:rFonts w:hint="eastAsia"/>
            <w:noProof/>
            <w:lang w:val="en-US"/>
          </w:rPr>
          <w:t>No need to support L2 repetition mechanism, as it can be handled by reader implementation.</w:t>
        </w:r>
      </w:hyperlink>
    </w:p>
    <w:p w14:paraId="2A4E0A2E" w14:textId="08EE0FE4" w:rsidR="00DB7CBF" w:rsidRDefault="00207D39" w:rsidP="00DB7CBF">
      <w:r>
        <w:rPr>
          <w:b/>
          <w:sz w:val="22"/>
          <w:lang w:val="en-US"/>
        </w:rPr>
        <w:fldChar w:fldCharType="end"/>
      </w:r>
    </w:p>
    <w:p w14:paraId="4C2E1EE6" w14:textId="47AA6D32" w:rsidR="00DB7CBF" w:rsidRDefault="004173B6" w:rsidP="004173B6">
      <w:pPr>
        <w:pStyle w:val="1"/>
      </w:pPr>
      <w:r>
        <w:rPr>
          <w:rFonts w:hint="eastAsia"/>
        </w:rPr>
        <w:t>Reference</w:t>
      </w:r>
    </w:p>
    <w:p w14:paraId="29D5FA78" w14:textId="2ACF2AED" w:rsidR="004173B6" w:rsidRDefault="004173B6" w:rsidP="004173B6">
      <w:pPr>
        <w:pStyle w:val="aff4"/>
        <w:numPr>
          <w:ilvl w:val="0"/>
          <w:numId w:val="44"/>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17" w:name="_Ref109818737"/>
      <w:r w:rsidRPr="004173B6">
        <w:rPr>
          <w:lang w:eastAsia="ja-JP"/>
        </w:rPr>
        <w:t>R1-24</w:t>
      </w:r>
      <w:r w:rsidR="00A407D2">
        <w:rPr>
          <w:rFonts w:hint="eastAsia"/>
        </w:rPr>
        <w:t>xxxx</w:t>
      </w:r>
      <w:r>
        <w:rPr>
          <w:lang w:eastAsia="ja-JP"/>
        </w:rPr>
        <w:t xml:space="preserve">, </w:t>
      </w:r>
      <w:bookmarkEnd w:id="17"/>
      <w:r w:rsidR="00A407D2">
        <w:rPr>
          <w:rFonts w:hint="eastAsia"/>
        </w:rPr>
        <w:t>xxxx</w:t>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975F5" w14:textId="77777777" w:rsidR="00F15E29" w:rsidRDefault="00F15E29">
      <w:pPr>
        <w:spacing w:after="0"/>
      </w:pPr>
      <w:r>
        <w:separator/>
      </w:r>
    </w:p>
  </w:endnote>
  <w:endnote w:type="continuationSeparator" w:id="0">
    <w:p w14:paraId="770C52BC" w14:textId="77777777" w:rsidR="00F15E29" w:rsidRDefault="00F15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9629B" w14:textId="77777777" w:rsidR="00F15E29" w:rsidRDefault="00F15E29">
      <w:pPr>
        <w:spacing w:after="0"/>
      </w:pPr>
      <w:r>
        <w:separator/>
      </w:r>
    </w:p>
  </w:footnote>
  <w:footnote w:type="continuationSeparator" w:id="0">
    <w:p w14:paraId="7FBEF472" w14:textId="77777777" w:rsidR="00F15E29" w:rsidRDefault="00F15E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9C3478"/>
    <w:multiLevelType w:val="hybridMultilevel"/>
    <w:tmpl w:val="546AF0F2"/>
    <w:lvl w:ilvl="0" w:tplc="5BE82F6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11896E5F"/>
    <w:multiLevelType w:val="hybridMultilevel"/>
    <w:tmpl w:val="E1AE8438"/>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54950D1"/>
    <w:multiLevelType w:val="hybridMultilevel"/>
    <w:tmpl w:val="76B8E3F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9"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957F74"/>
    <w:multiLevelType w:val="hybridMultilevel"/>
    <w:tmpl w:val="2E2807F0"/>
    <w:lvl w:ilvl="0" w:tplc="036C83D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7816017">
    <w:abstractNumId w:val="22"/>
  </w:num>
  <w:num w:numId="2" w16cid:durableId="1437679887">
    <w:abstractNumId w:val="21"/>
  </w:num>
  <w:num w:numId="3" w16cid:durableId="647511884">
    <w:abstractNumId w:val="41"/>
  </w:num>
  <w:num w:numId="4" w16cid:durableId="1413239809">
    <w:abstractNumId w:val="12"/>
  </w:num>
  <w:num w:numId="5" w16cid:durableId="517045237">
    <w:abstractNumId w:val="33"/>
  </w:num>
  <w:num w:numId="6" w16cid:durableId="1534926079">
    <w:abstractNumId w:val="15"/>
  </w:num>
  <w:num w:numId="7" w16cid:durableId="404571213">
    <w:abstractNumId w:val="13"/>
  </w:num>
  <w:num w:numId="8" w16cid:durableId="1659766119">
    <w:abstractNumId w:val="31"/>
  </w:num>
  <w:num w:numId="9" w16cid:durableId="676427644">
    <w:abstractNumId w:val="37"/>
  </w:num>
  <w:num w:numId="10" w16cid:durableId="1371109684">
    <w:abstractNumId w:val="29"/>
  </w:num>
  <w:num w:numId="11" w16cid:durableId="1136020955">
    <w:abstractNumId w:val="20"/>
  </w:num>
  <w:num w:numId="12" w16cid:durableId="1497070598">
    <w:abstractNumId w:val="9"/>
  </w:num>
  <w:num w:numId="13" w16cid:durableId="1451317816">
    <w:abstractNumId w:val="19"/>
  </w:num>
  <w:num w:numId="14" w16cid:durableId="502622163">
    <w:abstractNumId w:val="38"/>
  </w:num>
  <w:num w:numId="15" w16cid:durableId="495919140">
    <w:abstractNumId w:val="5"/>
  </w:num>
  <w:num w:numId="16" w16cid:durableId="347371806">
    <w:abstractNumId w:val="40"/>
  </w:num>
  <w:num w:numId="17" w16cid:durableId="1237285460">
    <w:abstractNumId w:val="6"/>
  </w:num>
  <w:num w:numId="18" w16cid:durableId="199441996">
    <w:abstractNumId w:val="28"/>
  </w:num>
  <w:num w:numId="19" w16cid:durableId="2031682917">
    <w:abstractNumId w:val="30"/>
  </w:num>
  <w:num w:numId="20" w16cid:durableId="927077794">
    <w:abstractNumId w:val="1"/>
  </w:num>
  <w:num w:numId="21" w16cid:durableId="87508346">
    <w:abstractNumId w:val="24"/>
  </w:num>
  <w:num w:numId="22" w16cid:durableId="1517425837">
    <w:abstractNumId w:val="14"/>
  </w:num>
  <w:num w:numId="23" w16cid:durableId="451048412">
    <w:abstractNumId w:val="39"/>
  </w:num>
  <w:num w:numId="24" w16cid:durableId="687364729">
    <w:abstractNumId w:val="16"/>
  </w:num>
  <w:num w:numId="25" w16cid:durableId="1942833614">
    <w:abstractNumId w:val="18"/>
  </w:num>
  <w:num w:numId="26" w16cid:durableId="688063107">
    <w:abstractNumId w:val="27"/>
  </w:num>
  <w:num w:numId="27" w16cid:durableId="960383970">
    <w:abstractNumId w:val="32"/>
  </w:num>
  <w:num w:numId="28" w16cid:durableId="1936011186">
    <w:abstractNumId w:val="35"/>
  </w:num>
  <w:num w:numId="29" w16cid:durableId="636686027">
    <w:abstractNumId w:val="0"/>
  </w:num>
  <w:num w:numId="30" w16cid:durableId="177547722">
    <w:abstractNumId w:val="36"/>
  </w:num>
  <w:num w:numId="31" w16cid:durableId="1658654241">
    <w:abstractNumId w:val="34"/>
  </w:num>
  <w:num w:numId="32" w16cid:durableId="398094927">
    <w:abstractNumId w:val="26"/>
  </w:num>
  <w:num w:numId="33" w16cid:durableId="1489664418">
    <w:abstractNumId w:val="42"/>
  </w:num>
  <w:num w:numId="34" w16cid:durableId="829325195">
    <w:abstractNumId w:val="43"/>
  </w:num>
  <w:num w:numId="35" w16cid:durableId="2105346289">
    <w:abstractNumId w:val="23"/>
  </w:num>
  <w:num w:numId="36" w16cid:durableId="1274096243">
    <w:abstractNumId w:val="17"/>
  </w:num>
  <w:num w:numId="37" w16cid:durableId="201209298">
    <w:abstractNumId w:val="46"/>
  </w:num>
  <w:num w:numId="38" w16cid:durableId="397827961">
    <w:abstractNumId w:val="3"/>
  </w:num>
  <w:num w:numId="39" w16cid:durableId="1863392377">
    <w:abstractNumId w:val="7"/>
  </w:num>
  <w:num w:numId="40" w16cid:durableId="943076416">
    <w:abstractNumId w:val="25"/>
  </w:num>
  <w:num w:numId="41" w16cid:durableId="1071275019">
    <w:abstractNumId w:val="44"/>
  </w:num>
  <w:num w:numId="42" w16cid:durableId="1654870801">
    <w:abstractNumId w:val="45"/>
  </w:num>
  <w:num w:numId="43" w16cid:durableId="1024554363">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668297">
    <w:abstractNumId w:val="8"/>
  </w:num>
  <w:num w:numId="45" w16cid:durableId="1244223958">
    <w:abstractNumId w:val="32"/>
  </w:num>
  <w:num w:numId="46" w16cid:durableId="1176726258">
    <w:abstractNumId w:val="11"/>
  </w:num>
  <w:num w:numId="47" w16cid:durableId="737091535">
    <w:abstractNumId w:val="10"/>
  </w:num>
  <w:num w:numId="48" w16cid:durableId="325593684">
    <w:abstractNumId w:val="2"/>
  </w:num>
  <w:num w:numId="49" w16cid:durableId="36309985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bordersDoNotSurroundHeader/>
  <w:bordersDoNotSurroundFooter/>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4101"/>
    <w:rsid w:val="00034B3C"/>
    <w:rsid w:val="000369EE"/>
    <w:rsid w:val="00041594"/>
    <w:rsid w:val="0004262D"/>
    <w:rsid w:val="00044D3C"/>
    <w:rsid w:val="00046CFA"/>
    <w:rsid w:val="00050545"/>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0E41"/>
    <w:rsid w:val="000E15AB"/>
    <w:rsid w:val="000F0DE1"/>
    <w:rsid w:val="000F1E7D"/>
    <w:rsid w:val="000F2E9B"/>
    <w:rsid w:val="000F38DD"/>
    <w:rsid w:val="000F5021"/>
    <w:rsid w:val="000F5134"/>
    <w:rsid w:val="000F5CC4"/>
    <w:rsid w:val="000F5DA6"/>
    <w:rsid w:val="000F7D77"/>
    <w:rsid w:val="00107335"/>
    <w:rsid w:val="00107715"/>
    <w:rsid w:val="00111FD9"/>
    <w:rsid w:val="00113F80"/>
    <w:rsid w:val="00115CFC"/>
    <w:rsid w:val="0011653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4B2D"/>
    <w:rsid w:val="001A4E19"/>
    <w:rsid w:val="001A50CB"/>
    <w:rsid w:val="001B031F"/>
    <w:rsid w:val="001B3D23"/>
    <w:rsid w:val="001B490B"/>
    <w:rsid w:val="001B64DA"/>
    <w:rsid w:val="001B77AC"/>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69C2"/>
    <w:rsid w:val="00230435"/>
    <w:rsid w:val="0023140C"/>
    <w:rsid w:val="00231ED6"/>
    <w:rsid w:val="002322A7"/>
    <w:rsid w:val="002373E8"/>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7BDA"/>
    <w:rsid w:val="0027082C"/>
    <w:rsid w:val="00270CA6"/>
    <w:rsid w:val="002713D3"/>
    <w:rsid w:val="00271F28"/>
    <w:rsid w:val="00273C47"/>
    <w:rsid w:val="00274116"/>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8AB"/>
    <w:rsid w:val="002F62AF"/>
    <w:rsid w:val="002F6B1B"/>
    <w:rsid w:val="0030624E"/>
    <w:rsid w:val="00306EDF"/>
    <w:rsid w:val="00307EFB"/>
    <w:rsid w:val="00311126"/>
    <w:rsid w:val="003134B3"/>
    <w:rsid w:val="00313985"/>
    <w:rsid w:val="003200FE"/>
    <w:rsid w:val="00320928"/>
    <w:rsid w:val="00325BFC"/>
    <w:rsid w:val="00326F53"/>
    <w:rsid w:val="00327786"/>
    <w:rsid w:val="003300F0"/>
    <w:rsid w:val="00330346"/>
    <w:rsid w:val="00333F69"/>
    <w:rsid w:val="00336AE4"/>
    <w:rsid w:val="00340AC9"/>
    <w:rsid w:val="00340AEA"/>
    <w:rsid w:val="0034168D"/>
    <w:rsid w:val="00343E39"/>
    <w:rsid w:val="0035075D"/>
    <w:rsid w:val="00350F10"/>
    <w:rsid w:val="00361968"/>
    <w:rsid w:val="003631C4"/>
    <w:rsid w:val="00366D26"/>
    <w:rsid w:val="00367F1E"/>
    <w:rsid w:val="0038514D"/>
    <w:rsid w:val="00386A14"/>
    <w:rsid w:val="00391515"/>
    <w:rsid w:val="0039187D"/>
    <w:rsid w:val="00391C04"/>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3B5A"/>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313CD"/>
    <w:rsid w:val="00431991"/>
    <w:rsid w:val="00431B4B"/>
    <w:rsid w:val="0043359C"/>
    <w:rsid w:val="00433D67"/>
    <w:rsid w:val="0043433F"/>
    <w:rsid w:val="00440C74"/>
    <w:rsid w:val="00451669"/>
    <w:rsid w:val="004559F4"/>
    <w:rsid w:val="00455BCA"/>
    <w:rsid w:val="00456A8D"/>
    <w:rsid w:val="00456DAE"/>
    <w:rsid w:val="00461C5A"/>
    <w:rsid w:val="00463BF1"/>
    <w:rsid w:val="00463D49"/>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4CBB"/>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23E1"/>
    <w:rsid w:val="0053332F"/>
    <w:rsid w:val="005357AC"/>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601C"/>
    <w:rsid w:val="005A6ED1"/>
    <w:rsid w:val="005B0891"/>
    <w:rsid w:val="005B1709"/>
    <w:rsid w:val="005B2601"/>
    <w:rsid w:val="005B43FF"/>
    <w:rsid w:val="005B4502"/>
    <w:rsid w:val="005C03F6"/>
    <w:rsid w:val="005C18B5"/>
    <w:rsid w:val="005C1F9B"/>
    <w:rsid w:val="005C38C5"/>
    <w:rsid w:val="005C5080"/>
    <w:rsid w:val="005C5CDB"/>
    <w:rsid w:val="005D0F4E"/>
    <w:rsid w:val="005D195F"/>
    <w:rsid w:val="005D1D74"/>
    <w:rsid w:val="005D2E6B"/>
    <w:rsid w:val="005D3FB5"/>
    <w:rsid w:val="005D6FF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7A"/>
    <w:rsid w:val="00662067"/>
    <w:rsid w:val="0066350F"/>
    <w:rsid w:val="00663C83"/>
    <w:rsid w:val="006649F6"/>
    <w:rsid w:val="00666863"/>
    <w:rsid w:val="006720B4"/>
    <w:rsid w:val="00672307"/>
    <w:rsid w:val="00677D1E"/>
    <w:rsid w:val="006814F5"/>
    <w:rsid w:val="006816B7"/>
    <w:rsid w:val="00682972"/>
    <w:rsid w:val="00684496"/>
    <w:rsid w:val="006844A9"/>
    <w:rsid w:val="00685769"/>
    <w:rsid w:val="00685F58"/>
    <w:rsid w:val="00686179"/>
    <w:rsid w:val="006906CF"/>
    <w:rsid w:val="00692BA2"/>
    <w:rsid w:val="0069315B"/>
    <w:rsid w:val="006945FE"/>
    <w:rsid w:val="00694C89"/>
    <w:rsid w:val="006956EF"/>
    <w:rsid w:val="00695901"/>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374A"/>
    <w:rsid w:val="006F3AF0"/>
    <w:rsid w:val="006F4E7D"/>
    <w:rsid w:val="006F5928"/>
    <w:rsid w:val="007002AE"/>
    <w:rsid w:val="0070228E"/>
    <w:rsid w:val="00704EA2"/>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6EBD"/>
    <w:rsid w:val="00777103"/>
    <w:rsid w:val="00782049"/>
    <w:rsid w:val="00783C43"/>
    <w:rsid w:val="0079088D"/>
    <w:rsid w:val="00790AA2"/>
    <w:rsid w:val="00790DC9"/>
    <w:rsid w:val="0079114E"/>
    <w:rsid w:val="007928A5"/>
    <w:rsid w:val="0079342B"/>
    <w:rsid w:val="00795873"/>
    <w:rsid w:val="007A18DC"/>
    <w:rsid w:val="007A368E"/>
    <w:rsid w:val="007A4AE4"/>
    <w:rsid w:val="007A7A53"/>
    <w:rsid w:val="007B4BCA"/>
    <w:rsid w:val="007C11D5"/>
    <w:rsid w:val="007C15EA"/>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40E6"/>
    <w:rsid w:val="008741EB"/>
    <w:rsid w:val="00874F84"/>
    <w:rsid w:val="008752D6"/>
    <w:rsid w:val="00877843"/>
    <w:rsid w:val="0088055E"/>
    <w:rsid w:val="00881CAE"/>
    <w:rsid w:val="00882D70"/>
    <w:rsid w:val="00890733"/>
    <w:rsid w:val="00893068"/>
    <w:rsid w:val="0089383F"/>
    <w:rsid w:val="00895D68"/>
    <w:rsid w:val="008A250A"/>
    <w:rsid w:val="008A3498"/>
    <w:rsid w:val="008A4357"/>
    <w:rsid w:val="008A4FC2"/>
    <w:rsid w:val="008B0293"/>
    <w:rsid w:val="008B4EFF"/>
    <w:rsid w:val="008C3ECC"/>
    <w:rsid w:val="008C5F79"/>
    <w:rsid w:val="008D19DC"/>
    <w:rsid w:val="008D4EE4"/>
    <w:rsid w:val="008E2144"/>
    <w:rsid w:val="008E399F"/>
    <w:rsid w:val="008E3B9F"/>
    <w:rsid w:val="008E6340"/>
    <w:rsid w:val="008E672B"/>
    <w:rsid w:val="008F30D8"/>
    <w:rsid w:val="008F4560"/>
    <w:rsid w:val="009007D6"/>
    <w:rsid w:val="009009EF"/>
    <w:rsid w:val="009010BE"/>
    <w:rsid w:val="00901733"/>
    <w:rsid w:val="009035BC"/>
    <w:rsid w:val="009042C2"/>
    <w:rsid w:val="00911865"/>
    <w:rsid w:val="00913D2E"/>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DDB"/>
    <w:rsid w:val="00977343"/>
    <w:rsid w:val="00980199"/>
    <w:rsid w:val="00982391"/>
    <w:rsid w:val="0098297B"/>
    <w:rsid w:val="00983817"/>
    <w:rsid w:val="009840D1"/>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7064"/>
    <w:rsid w:val="009C05F6"/>
    <w:rsid w:val="009C18CE"/>
    <w:rsid w:val="009C1927"/>
    <w:rsid w:val="009C1A1D"/>
    <w:rsid w:val="009C1F08"/>
    <w:rsid w:val="009C2919"/>
    <w:rsid w:val="009C3151"/>
    <w:rsid w:val="009C5418"/>
    <w:rsid w:val="009C6F85"/>
    <w:rsid w:val="009C7BC2"/>
    <w:rsid w:val="009D1E09"/>
    <w:rsid w:val="009D42D4"/>
    <w:rsid w:val="009D4583"/>
    <w:rsid w:val="009E1269"/>
    <w:rsid w:val="009E131B"/>
    <w:rsid w:val="009E1DE7"/>
    <w:rsid w:val="009E301C"/>
    <w:rsid w:val="009E3229"/>
    <w:rsid w:val="009E45F2"/>
    <w:rsid w:val="009E4DC2"/>
    <w:rsid w:val="009E591F"/>
    <w:rsid w:val="009E743C"/>
    <w:rsid w:val="009F4CA9"/>
    <w:rsid w:val="00A0104D"/>
    <w:rsid w:val="00A02F4E"/>
    <w:rsid w:val="00A036F8"/>
    <w:rsid w:val="00A04D0B"/>
    <w:rsid w:val="00A058BE"/>
    <w:rsid w:val="00A1181E"/>
    <w:rsid w:val="00A13A99"/>
    <w:rsid w:val="00A1493D"/>
    <w:rsid w:val="00A14E07"/>
    <w:rsid w:val="00A15127"/>
    <w:rsid w:val="00A1679F"/>
    <w:rsid w:val="00A17425"/>
    <w:rsid w:val="00A24319"/>
    <w:rsid w:val="00A2537F"/>
    <w:rsid w:val="00A25F07"/>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DCB"/>
    <w:rsid w:val="00B30DB4"/>
    <w:rsid w:val="00B31378"/>
    <w:rsid w:val="00B31F80"/>
    <w:rsid w:val="00B33466"/>
    <w:rsid w:val="00B372E2"/>
    <w:rsid w:val="00B41AA2"/>
    <w:rsid w:val="00B43898"/>
    <w:rsid w:val="00B45717"/>
    <w:rsid w:val="00B46B45"/>
    <w:rsid w:val="00B5022C"/>
    <w:rsid w:val="00B527BF"/>
    <w:rsid w:val="00B5300E"/>
    <w:rsid w:val="00B53A78"/>
    <w:rsid w:val="00B53DC2"/>
    <w:rsid w:val="00B5417F"/>
    <w:rsid w:val="00B57277"/>
    <w:rsid w:val="00B60510"/>
    <w:rsid w:val="00B614F8"/>
    <w:rsid w:val="00B644E2"/>
    <w:rsid w:val="00B64556"/>
    <w:rsid w:val="00B6588A"/>
    <w:rsid w:val="00B6633C"/>
    <w:rsid w:val="00B670D2"/>
    <w:rsid w:val="00B72201"/>
    <w:rsid w:val="00B73F85"/>
    <w:rsid w:val="00B7651E"/>
    <w:rsid w:val="00B76995"/>
    <w:rsid w:val="00B77F5F"/>
    <w:rsid w:val="00B828F4"/>
    <w:rsid w:val="00B87A47"/>
    <w:rsid w:val="00B87F2D"/>
    <w:rsid w:val="00B92A20"/>
    <w:rsid w:val="00B95493"/>
    <w:rsid w:val="00BA2588"/>
    <w:rsid w:val="00BA5ABB"/>
    <w:rsid w:val="00BB01EA"/>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DCD"/>
    <w:rsid w:val="00C7566D"/>
    <w:rsid w:val="00C767BD"/>
    <w:rsid w:val="00C76D2A"/>
    <w:rsid w:val="00C7702A"/>
    <w:rsid w:val="00C839D2"/>
    <w:rsid w:val="00C9039F"/>
    <w:rsid w:val="00C918CD"/>
    <w:rsid w:val="00C92B28"/>
    <w:rsid w:val="00C93AAA"/>
    <w:rsid w:val="00C94269"/>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5DE"/>
    <w:rsid w:val="00D355FB"/>
    <w:rsid w:val="00D358BA"/>
    <w:rsid w:val="00D37670"/>
    <w:rsid w:val="00D4029F"/>
    <w:rsid w:val="00D42CE4"/>
    <w:rsid w:val="00D43664"/>
    <w:rsid w:val="00D4375B"/>
    <w:rsid w:val="00D5177C"/>
    <w:rsid w:val="00D56716"/>
    <w:rsid w:val="00D5772B"/>
    <w:rsid w:val="00D61E18"/>
    <w:rsid w:val="00D62266"/>
    <w:rsid w:val="00D6248E"/>
    <w:rsid w:val="00D64249"/>
    <w:rsid w:val="00D64D8E"/>
    <w:rsid w:val="00D6589C"/>
    <w:rsid w:val="00D82608"/>
    <w:rsid w:val="00D839B1"/>
    <w:rsid w:val="00D845F0"/>
    <w:rsid w:val="00D86EEF"/>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2967"/>
    <w:rsid w:val="00DF37F4"/>
    <w:rsid w:val="00DF4009"/>
    <w:rsid w:val="00DF4123"/>
    <w:rsid w:val="00DF5933"/>
    <w:rsid w:val="00E00B79"/>
    <w:rsid w:val="00E02D7A"/>
    <w:rsid w:val="00E03EE2"/>
    <w:rsid w:val="00E0613C"/>
    <w:rsid w:val="00E11067"/>
    <w:rsid w:val="00E12C13"/>
    <w:rsid w:val="00E135BA"/>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4656"/>
    <w:rsid w:val="00E549EE"/>
    <w:rsid w:val="00E56A1B"/>
    <w:rsid w:val="00E56AF4"/>
    <w:rsid w:val="00E5777D"/>
    <w:rsid w:val="00E57EDE"/>
    <w:rsid w:val="00E61EC5"/>
    <w:rsid w:val="00E6706E"/>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4CF3"/>
    <w:rsid w:val="00EA5E6C"/>
    <w:rsid w:val="00EB445C"/>
    <w:rsid w:val="00EB4AE2"/>
    <w:rsid w:val="00EB76D3"/>
    <w:rsid w:val="00EB7A0D"/>
    <w:rsid w:val="00EC0896"/>
    <w:rsid w:val="00EC0D19"/>
    <w:rsid w:val="00EC1206"/>
    <w:rsid w:val="00EC1848"/>
    <w:rsid w:val="00EC29ED"/>
    <w:rsid w:val="00EC3469"/>
    <w:rsid w:val="00EC5EE5"/>
    <w:rsid w:val="00EC63CC"/>
    <w:rsid w:val="00EE2890"/>
    <w:rsid w:val="00EE2A59"/>
    <w:rsid w:val="00EE3E37"/>
    <w:rsid w:val="00EE4024"/>
    <w:rsid w:val="00EE4140"/>
    <w:rsid w:val="00EE447C"/>
    <w:rsid w:val="00EF293F"/>
    <w:rsid w:val="00EF2BA9"/>
    <w:rsid w:val="00EF3391"/>
    <w:rsid w:val="00EF3AE2"/>
    <w:rsid w:val="00EF66BE"/>
    <w:rsid w:val="00EF7180"/>
    <w:rsid w:val="00F00FBA"/>
    <w:rsid w:val="00F04DF8"/>
    <w:rsid w:val="00F11C96"/>
    <w:rsid w:val="00F11D7D"/>
    <w:rsid w:val="00F1378A"/>
    <w:rsid w:val="00F156FE"/>
    <w:rsid w:val="00F15C90"/>
    <w:rsid w:val="00F15E29"/>
    <w:rsid w:val="00F17E73"/>
    <w:rsid w:val="00F20FBE"/>
    <w:rsid w:val="00F21E54"/>
    <w:rsid w:val="00F237F4"/>
    <w:rsid w:val="00F2511D"/>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33C8"/>
    <w:rsid w:val="00FC6C49"/>
    <w:rsid w:val="00FC7347"/>
    <w:rsid w:val="00FC7B89"/>
    <w:rsid w:val="00FD05E3"/>
    <w:rsid w:val="00FD0B3D"/>
    <w:rsid w:val="00FD1E5C"/>
    <w:rsid w:val="00FD2A50"/>
    <w:rsid w:val="00FD4CB9"/>
    <w:rsid w:val="00FD571C"/>
    <w:rsid w:val="00FD6BD4"/>
    <w:rsid w:val="00FD7EBF"/>
    <w:rsid w:val="00FE085C"/>
    <w:rsid w:val="00FE22F4"/>
    <w:rsid w:val="00FE461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08573-2CEE-43ED-A3DB-6AF2DCE8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1515</Words>
  <Characters>8638</Characters>
  <Application>Microsoft Office Word</Application>
  <DocSecurity>0</DocSecurity>
  <Lines>71</Lines>
  <Paragraphs>20</Paragraphs>
  <ScaleCrop>false</ScaleCrop>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Shi Cong</cp:lastModifiedBy>
  <cp:revision>39</cp:revision>
  <dcterms:created xsi:type="dcterms:W3CDTF">2024-09-27T07:11:00Z</dcterms:created>
  <dcterms:modified xsi:type="dcterms:W3CDTF">2024-10-04T13:53:00Z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